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FAF60EA">
      <w:pPr>
        <w:wordWrap/>
        <w:adjustRightInd/>
        <w:snapToGrid/>
        <w:spacing w:line="240" w:lineRule="auto"/>
        <w:ind w:left="0" w:leftChars="0" w:right="0"/>
        <w:jc w:val="center"/>
        <w:textAlignment w:val="auto"/>
        <w:outlineLvl w:val="9"/>
        <w:rPr>
          <w:rFonts w:hint="eastAsia" w:ascii="微软雅黑" w:hAnsi="微软雅黑" w:eastAsia="微软雅黑"/>
          <w:b/>
          <w:bCs/>
          <w:sz w:val="32"/>
          <w:szCs w:val="36"/>
        </w:rPr>
      </w:pPr>
      <w:r>
        <w:rPr>
          <w:rFonts w:hint="eastAsia" w:ascii="微软雅黑" w:hAnsi="微软雅黑" w:eastAsia="微软雅黑"/>
          <w:b/>
          <w:bCs/>
          <w:sz w:val="32"/>
          <w:szCs w:val="36"/>
        </w:rPr>
        <w:t>东方大地保险经纪有限公司扫黑除恶工作</w:t>
      </w:r>
      <w:r>
        <w:rPr>
          <w:rFonts w:hint="eastAsia" w:ascii="微软雅黑" w:hAnsi="微软雅黑" w:eastAsia="微软雅黑"/>
          <w:b/>
          <w:bCs/>
          <w:sz w:val="32"/>
          <w:szCs w:val="36"/>
          <w:lang w:val="en-US" w:eastAsia="zh-CN"/>
        </w:rPr>
        <w:t>管理</w:t>
      </w:r>
      <w:r>
        <w:rPr>
          <w:rFonts w:hint="eastAsia" w:ascii="微软雅黑" w:hAnsi="微软雅黑" w:eastAsia="微软雅黑"/>
          <w:b/>
          <w:bCs/>
          <w:sz w:val="32"/>
          <w:szCs w:val="36"/>
        </w:rPr>
        <w:t>制度</w:t>
      </w:r>
    </w:p>
    <w:p w14:paraId="76F3DF0A">
      <w:pPr>
        <w:wordWrap/>
        <w:adjustRightInd/>
        <w:snapToGrid/>
        <w:spacing w:line="240" w:lineRule="auto"/>
        <w:ind w:left="0" w:leftChars="0" w:right="0"/>
        <w:jc w:val="center"/>
        <w:textAlignment w:val="auto"/>
        <w:outlineLvl w:val="9"/>
        <w:rPr>
          <w:rFonts w:hint="eastAsia" w:ascii="微软雅黑" w:hAnsi="微软雅黑" w:eastAsia="微软雅黑"/>
          <w:b/>
          <w:bCs/>
          <w:sz w:val="32"/>
          <w:szCs w:val="36"/>
        </w:rPr>
      </w:pPr>
    </w:p>
    <w:p w14:paraId="02C9BBEC">
      <w:pPr>
        <w:pStyle w:val="11"/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wordWrap/>
        <w:adjustRightInd/>
        <w:snapToGrid/>
        <w:spacing w:beforeAutospacing="0" w:afterAutospacing="0" w:line="240" w:lineRule="auto"/>
        <w:ind w:left="0" w:leftChars="0" w:right="0"/>
        <w:textAlignment w:val="auto"/>
        <w:outlineLvl w:val="9"/>
        <w:rPr>
          <w:sz w:val="24"/>
          <w:szCs w:val="24"/>
        </w:rPr>
      </w:pPr>
      <w:r>
        <w:rPr>
          <w:rFonts w:hint="default" w:ascii="微软雅黑" w:hAnsi="微软雅黑" w:eastAsia="微软雅黑" w:cs="微软雅黑"/>
          <w:i w:val="0"/>
          <w:caps w:val="0"/>
          <w:color w:val="555555"/>
          <w:spacing w:val="0"/>
          <w:sz w:val="24"/>
          <w:szCs w:val="24"/>
          <w:shd w:val="clear" w:color="080000" w:fill="FFFFFF"/>
        </w:rPr>
        <w:t>各</w:t>
      </w:r>
      <w:r>
        <w:rPr>
          <w:rFonts w:hint="eastAsia" w:ascii="微软雅黑" w:hAnsi="微软雅黑" w:eastAsia="微软雅黑" w:cs="微软雅黑"/>
          <w:i w:val="0"/>
          <w:caps w:val="0"/>
          <w:color w:val="555555"/>
          <w:spacing w:val="0"/>
          <w:sz w:val="24"/>
          <w:szCs w:val="24"/>
          <w:shd w:val="clear" w:color="080000" w:fill="FFFFFF"/>
          <w:lang w:val="en-US" w:eastAsia="zh-CN"/>
        </w:rPr>
        <w:t>部门</w:t>
      </w:r>
      <w:r>
        <w:rPr>
          <w:rFonts w:hint="default" w:ascii="微软雅黑" w:hAnsi="微软雅黑" w:eastAsia="微软雅黑" w:cs="微软雅黑"/>
          <w:i w:val="0"/>
          <w:caps w:val="0"/>
          <w:color w:val="555555"/>
          <w:spacing w:val="0"/>
          <w:sz w:val="24"/>
          <w:szCs w:val="24"/>
          <w:shd w:val="clear" w:color="080000" w:fill="FFFFFF"/>
        </w:rPr>
        <w:t>、</w:t>
      </w:r>
      <w:r>
        <w:rPr>
          <w:rFonts w:hint="eastAsia" w:ascii="微软雅黑" w:hAnsi="微软雅黑" w:eastAsia="微软雅黑" w:cs="微软雅黑"/>
          <w:i w:val="0"/>
          <w:caps w:val="0"/>
          <w:color w:val="555555"/>
          <w:spacing w:val="0"/>
          <w:sz w:val="24"/>
          <w:szCs w:val="24"/>
          <w:shd w:val="clear" w:color="080000" w:fill="FFFFFF"/>
          <w:lang w:val="en-US" w:eastAsia="zh-CN"/>
        </w:rPr>
        <w:t>各分支机构</w:t>
      </w:r>
      <w:r>
        <w:rPr>
          <w:rFonts w:hint="default" w:ascii="微软雅黑" w:hAnsi="微软雅黑" w:eastAsia="微软雅黑" w:cs="微软雅黑"/>
          <w:i w:val="0"/>
          <w:caps w:val="0"/>
          <w:color w:val="555555"/>
          <w:spacing w:val="0"/>
          <w:sz w:val="24"/>
          <w:szCs w:val="24"/>
          <w:shd w:val="clear" w:color="080000" w:fill="FFFFFF"/>
        </w:rPr>
        <w:t>：</w:t>
      </w:r>
    </w:p>
    <w:p w14:paraId="12DF6D26">
      <w:pPr>
        <w:pStyle w:val="11"/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wordWrap/>
        <w:adjustRightInd/>
        <w:snapToGrid/>
        <w:spacing w:beforeAutospacing="0" w:afterAutospacing="0" w:line="240" w:lineRule="auto"/>
        <w:ind w:left="0" w:leftChars="0" w:right="0" w:firstLine="420"/>
        <w:textAlignment w:val="auto"/>
        <w:outlineLvl w:val="9"/>
        <w:rPr>
          <w:sz w:val="24"/>
          <w:szCs w:val="24"/>
        </w:rPr>
      </w:pPr>
      <w:r>
        <w:rPr>
          <w:rFonts w:hint="default" w:ascii="微软雅黑" w:hAnsi="微软雅黑" w:eastAsia="微软雅黑" w:cs="微软雅黑"/>
          <w:i w:val="0"/>
          <w:caps w:val="0"/>
          <w:color w:val="555555"/>
          <w:spacing w:val="0"/>
          <w:sz w:val="24"/>
          <w:szCs w:val="24"/>
          <w:shd w:val="clear" w:color="080000" w:fill="FFFFFF"/>
        </w:rPr>
        <w:t>为进一步贯彻落实</w:t>
      </w:r>
      <w:r>
        <w:rPr>
          <w:rFonts w:hint="eastAsia" w:ascii="微软雅黑" w:hAnsi="微软雅黑" w:eastAsia="微软雅黑" w:cs="微软雅黑"/>
          <w:i w:val="0"/>
          <w:caps w:val="0"/>
          <w:color w:val="555555"/>
          <w:spacing w:val="0"/>
          <w:sz w:val="24"/>
          <w:szCs w:val="24"/>
          <w:shd w:val="clear" w:color="080000" w:fill="FFFFFF"/>
          <w:lang w:val="en-US" w:eastAsia="zh-CN"/>
        </w:rPr>
        <w:t>国家金融监督管理总局</w:t>
      </w:r>
      <w:bookmarkStart w:id="0" w:name="_GoBack"/>
      <w:r>
        <w:rPr>
          <w:rFonts w:hint="eastAsia" w:ascii="微软雅黑" w:hAnsi="微软雅黑" w:eastAsia="微软雅黑" w:cs="微软雅黑"/>
          <w:i w:val="0"/>
          <w:caps w:val="0"/>
          <w:color w:val="555555"/>
          <w:spacing w:val="0"/>
          <w:sz w:val="24"/>
          <w:szCs w:val="24"/>
          <w:shd w:val="clear" w:color="080000" w:fill="FFFFFF"/>
          <w:lang w:val="en-US" w:eastAsia="zh-CN"/>
        </w:rPr>
        <w:t>及其派出机构</w:t>
      </w:r>
      <w:bookmarkEnd w:id="0"/>
      <w:r>
        <w:rPr>
          <w:rFonts w:hint="eastAsia" w:ascii="微软雅黑" w:hAnsi="微软雅黑" w:eastAsia="微软雅黑" w:cs="微软雅黑"/>
          <w:i w:val="0"/>
          <w:caps w:val="0"/>
          <w:color w:val="555555"/>
          <w:spacing w:val="0"/>
          <w:sz w:val="24"/>
          <w:szCs w:val="24"/>
          <w:shd w:val="clear" w:color="080000" w:fill="FFFFFF"/>
          <w:lang w:val="en-US" w:eastAsia="zh-CN"/>
        </w:rPr>
        <w:t>关于银行业和保险业做好</w:t>
      </w:r>
      <w:r>
        <w:rPr>
          <w:rFonts w:hint="default" w:ascii="微软雅黑" w:hAnsi="微软雅黑" w:eastAsia="微软雅黑" w:cs="微软雅黑"/>
          <w:i w:val="0"/>
          <w:caps w:val="0"/>
          <w:color w:val="555555"/>
          <w:spacing w:val="0"/>
          <w:sz w:val="24"/>
          <w:szCs w:val="24"/>
          <w:shd w:val="clear" w:color="080000" w:fill="FFFFFF"/>
        </w:rPr>
        <w:t>扫黑除恶</w:t>
      </w:r>
      <w:r>
        <w:rPr>
          <w:rFonts w:hint="eastAsia" w:ascii="微软雅黑" w:hAnsi="微软雅黑" w:eastAsia="微软雅黑" w:cs="微软雅黑"/>
          <w:i w:val="0"/>
          <w:caps w:val="0"/>
          <w:color w:val="555555"/>
          <w:spacing w:val="0"/>
          <w:sz w:val="24"/>
          <w:szCs w:val="24"/>
          <w:shd w:val="clear" w:color="080000" w:fill="FFFFFF"/>
          <w:lang w:val="en-US" w:eastAsia="zh-CN"/>
        </w:rPr>
        <w:t>专项斗争有关</w:t>
      </w:r>
      <w:r>
        <w:rPr>
          <w:rFonts w:hint="default" w:ascii="微软雅黑" w:hAnsi="微软雅黑" w:eastAsia="微软雅黑" w:cs="微软雅黑"/>
          <w:i w:val="0"/>
          <w:caps w:val="0"/>
          <w:color w:val="555555"/>
          <w:spacing w:val="0"/>
          <w:sz w:val="24"/>
          <w:szCs w:val="24"/>
          <w:shd w:val="clear" w:color="080000" w:fill="FFFFFF"/>
        </w:rPr>
        <w:t>工作</w:t>
      </w:r>
      <w:r>
        <w:rPr>
          <w:rFonts w:hint="eastAsia" w:ascii="微软雅黑" w:hAnsi="微软雅黑" w:eastAsia="微软雅黑" w:cs="微软雅黑"/>
          <w:i w:val="0"/>
          <w:caps w:val="0"/>
          <w:color w:val="555555"/>
          <w:spacing w:val="0"/>
          <w:sz w:val="24"/>
          <w:szCs w:val="24"/>
          <w:shd w:val="clear" w:color="080000" w:fill="FFFFFF"/>
          <w:lang w:eastAsia="zh-CN"/>
        </w:rPr>
        <w:t>的</w:t>
      </w:r>
      <w:r>
        <w:rPr>
          <w:rFonts w:hint="eastAsia" w:ascii="微软雅黑" w:hAnsi="微软雅黑" w:eastAsia="微软雅黑" w:cs="微软雅黑"/>
          <w:i w:val="0"/>
          <w:caps w:val="0"/>
          <w:color w:val="555555"/>
          <w:spacing w:val="0"/>
          <w:sz w:val="24"/>
          <w:szCs w:val="24"/>
          <w:shd w:val="clear" w:color="080000" w:fill="FFFFFF"/>
          <w:lang w:val="en-US" w:eastAsia="zh-CN"/>
        </w:rPr>
        <w:t>通知</w:t>
      </w:r>
      <w:r>
        <w:rPr>
          <w:rFonts w:hint="default" w:ascii="微软雅黑" w:hAnsi="微软雅黑" w:eastAsia="微软雅黑" w:cs="微软雅黑"/>
          <w:i w:val="0"/>
          <w:caps w:val="0"/>
          <w:color w:val="555555"/>
          <w:spacing w:val="0"/>
          <w:sz w:val="24"/>
          <w:szCs w:val="24"/>
          <w:shd w:val="clear" w:color="080000" w:fill="FFFFFF"/>
        </w:rPr>
        <w:t>，现将《扫黑除恶宣传教育制度》等</w:t>
      </w:r>
      <w:r>
        <w:rPr>
          <w:rFonts w:hint="eastAsia" w:ascii="微软雅黑" w:hAnsi="微软雅黑" w:eastAsia="微软雅黑" w:cs="微软雅黑"/>
          <w:i w:val="0"/>
          <w:caps w:val="0"/>
          <w:color w:val="555555"/>
          <w:spacing w:val="0"/>
          <w:sz w:val="24"/>
          <w:szCs w:val="24"/>
          <w:shd w:val="clear" w:color="080000" w:fill="FFFFFF"/>
          <w:lang w:val="en-US" w:eastAsia="zh-CN"/>
        </w:rPr>
        <w:t>8</w:t>
      </w:r>
      <w:r>
        <w:rPr>
          <w:rFonts w:hint="default" w:ascii="微软雅黑" w:hAnsi="微软雅黑" w:eastAsia="微软雅黑" w:cs="微软雅黑"/>
          <w:i w:val="0"/>
          <w:caps w:val="0"/>
          <w:color w:val="555555"/>
          <w:spacing w:val="0"/>
          <w:sz w:val="24"/>
          <w:szCs w:val="24"/>
          <w:shd w:val="clear" w:color="080000" w:fill="FFFFFF"/>
        </w:rPr>
        <w:t>项制度印发给你们，请结合</w:t>
      </w:r>
      <w:r>
        <w:rPr>
          <w:rFonts w:hint="eastAsia" w:ascii="微软雅黑" w:hAnsi="微软雅黑" w:eastAsia="微软雅黑" w:cs="微软雅黑"/>
          <w:i w:val="0"/>
          <w:caps w:val="0"/>
          <w:color w:val="555555"/>
          <w:spacing w:val="0"/>
          <w:sz w:val="24"/>
          <w:szCs w:val="24"/>
          <w:shd w:val="clear" w:color="080000" w:fill="FFFFFF"/>
          <w:lang w:val="en-US" w:eastAsia="zh-CN"/>
        </w:rPr>
        <w:t>各部门各分支机构</w:t>
      </w:r>
      <w:r>
        <w:rPr>
          <w:rFonts w:hint="default" w:ascii="微软雅黑" w:hAnsi="微软雅黑" w:eastAsia="微软雅黑" w:cs="微软雅黑"/>
          <w:i w:val="0"/>
          <w:caps w:val="0"/>
          <w:color w:val="555555"/>
          <w:spacing w:val="0"/>
          <w:sz w:val="24"/>
          <w:szCs w:val="24"/>
          <w:shd w:val="clear" w:color="080000" w:fill="FFFFFF"/>
        </w:rPr>
        <w:t>实际，切实加强制度落实与执行,高效推进扫黑除恶专项斗争深入开展。  </w:t>
      </w:r>
    </w:p>
    <w:p w14:paraId="40887C0F">
      <w:pPr>
        <w:pStyle w:val="11"/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wordWrap/>
        <w:adjustRightInd/>
        <w:snapToGrid/>
        <w:spacing w:beforeAutospacing="0" w:afterAutospacing="0" w:line="240" w:lineRule="auto"/>
        <w:ind w:left="0" w:leftChars="0" w:right="0"/>
        <w:jc w:val="right"/>
        <w:textAlignment w:val="auto"/>
        <w:outlineLvl w:val="9"/>
        <w:rPr>
          <w:sz w:val="24"/>
          <w:szCs w:val="24"/>
        </w:rPr>
      </w:pPr>
      <w:r>
        <w:rPr>
          <w:rFonts w:hint="default" w:ascii="微软雅黑" w:hAnsi="微软雅黑" w:eastAsia="微软雅黑" w:cs="微软雅黑"/>
          <w:i w:val="0"/>
          <w:caps w:val="0"/>
          <w:color w:val="555555"/>
          <w:spacing w:val="0"/>
          <w:sz w:val="24"/>
          <w:szCs w:val="24"/>
          <w:shd w:val="clear" w:color="080000" w:fill="FFFFFF"/>
        </w:rPr>
        <w:t>                          </w:t>
      </w:r>
      <w:r>
        <w:rPr>
          <w:rFonts w:hint="eastAsia" w:ascii="微软雅黑" w:hAnsi="微软雅黑" w:eastAsia="微软雅黑" w:cs="微软雅黑"/>
          <w:i w:val="0"/>
          <w:caps w:val="0"/>
          <w:color w:val="555555"/>
          <w:spacing w:val="0"/>
          <w:sz w:val="24"/>
          <w:szCs w:val="24"/>
          <w:shd w:val="clear" w:color="080000" w:fill="FFFFFF"/>
          <w:lang w:val="en-US" w:eastAsia="zh-CN"/>
        </w:rPr>
        <w:t>东方大地（武汉）保险经纪有限公司</w:t>
      </w:r>
    </w:p>
    <w:p w14:paraId="2924934E">
      <w:pPr>
        <w:pStyle w:val="11"/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wordWrap/>
        <w:adjustRightInd/>
        <w:snapToGrid/>
        <w:spacing w:beforeAutospacing="0" w:afterAutospacing="0" w:line="240" w:lineRule="auto"/>
        <w:ind w:left="0" w:leftChars="0" w:right="0"/>
        <w:jc w:val="right"/>
        <w:textAlignment w:val="auto"/>
        <w:outlineLvl w:val="9"/>
        <w:rPr>
          <w:sz w:val="24"/>
          <w:szCs w:val="24"/>
        </w:rPr>
      </w:pPr>
      <w:r>
        <w:rPr>
          <w:rFonts w:hint="default" w:ascii="微软雅黑" w:hAnsi="微软雅黑" w:eastAsia="微软雅黑" w:cs="微软雅黑"/>
          <w:i w:val="0"/>
          <w:caps w:val="0"/>
          <w:color w:val="555555"/>
          <w:spacing w:val="0"/>
          <w:sz w:val="24"/>
          <w:szCs w:val="24"/>
          <w:shd w:val="clear" w:color="080000" w:fill="FFFFFF"/>
        </w:rPr>
        <w:t>                               2019年4月</w:t>
      </w:r>
      <w:r>
        <w:rPr>
          <w:rFonts w:hint="eastAsia" w:ascii="微软雅黑" w:hAnsi="微软雅黑" w:eastAsia="微软雅黑" w:cs="微软雅黑"/>
          <w:i w:val="0"/>
          <w:caps w:val="0"/>
          <w:color w:val="555555"/>
          <w:spacing w:val="0"/>
          <w:sz w:val="24"/>
          <w:szCs w:val="24"/>
          <w:shd w:val="clear" w:color="080000" w:fill="FFFFFF"/>
          <w:lang w:val="en-US" w:eastAsia="zh-CN"/>
        </w:rPr>
        <w:t>31</w:t>
      </w:r>
      <w:r>
        <w:rPr>
          <w:rFonts w:hint="default" w:ascii="微软雅黑" w:hAnsi="微软雅黑" w:eastAsia="微软雅黑" w:cs="微软雅黑"/>
          <w:i w:val="0"/>
          <w:caps w:val="0"/>
          <w:color w:val="555555"/>
          <w:spacing w:val="0"/>
          <w:sz w:val="24"/>
          <w:szCs w:val="24"/>
          <w:shd w:val="clear" w:color="080000" w:fill="FFFFFF"/>
        </w:rPr>
        <w:t>日</w:t>
      </w:r>
    </w:p>
    <w:p w14:paraId="7957453D">
      <w:pPr>
        <w:pStyle w:val="11"/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wordWrap/>
        <w:adjustRightInd/>
        <w:snapToGrid/>
        <w:spacing w:beforeAutospacing="0" w:afterAutospacing="0" w:line="240" w:lineRule="auto"/>
        <w:ind w:left="0" w:leftChars="0" w:right="0"/>
        <w:textAlignment w:val="auto"/>
        <w:outlineLvl w:val="9"/>
        <w:rPr>
          <w:sz w:val="24"/>
          <w:szCs w:val="24"/>
        </w:rPr>
      </w:pPr>
      <w:r>
        <w:rPr>
          <w:rFonts w:hint="default" w:ascii="微软雅黑" w:hAnsi="微软雅黑" w:eastAsia="微软雅黑" w:cs="微软雅黑"/>
          <w:i w:val="0"/>
          <w:caps w:val="0"/>
          <w:color w:val="555555"/>
          <w:spacing w:val="0"/>
          <w:sz w:val="24"/>
          <w:szCs w:val="24"/>
          <w:shd w:val="clear" w:color="080000" w:fill="FFFFFF"/>
        </w:rPr>
        <w:t>　</w:t>
      </w:r>
    </w:p>
    <w:p w14:paraId="55DA4AC5">
      <w:pPr>
        <w:pStyle w:val="11"/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wordWrap/>
        <w:adjustRightInd/>
        <w:snapToGrid/>
        <w:spacing w:beforeAutospacing="0" w:afterAutospacing="0" w:line="240" w:lineRule="auto"/>
        <w:ind w:left="0" w:leftChars="0" w:right="0" w:firstLine="420"/>
        <w:jc w:val="center"/>
        <w:textAlignment w:val="auto"/>
        <w:outlineLvl w:val="9"/>
        <w:rPr>
          <w:b/>
          <w:bCs/>
          <w:sz w:val="24"/>
          <w:szCs w:val="24"/>
        </w:rPr>
      </w:pPr>
      <w:r>
        <w:rPr>
          <w:rFonts w:hint="default" w:ascii="微软雅黑" w:hAnsi="微软雅黑" w:eastAsia="微软雅黑" w:cs="微软雅黑"/>
          <w:b/>
          <w:bCs/>
          <w:i w:val="0"/>
          <w:caps w:val="0"/>
          <w:color w:val="555555"/>
          <w:spacing w:val="0"/>
          <w:sz w:val="24"/>
          <w:szCs w:val="24"/>
          <w:shd w:val="clear" w:color="080000" w:fill="FFFFFF"/>
        </w:rPr>
        <w:t>扫黑除恶宣传教育制度 </w:t>
      </w:r>
    </w:p>
    <w:p w14:paraId="6FB72ADF">
      <w:pPr>
        <w:pStyle w:val="11"/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wordWrap/>
        <w:adjustRightInd/>
        <w:snapToGrid/>
        <w:spacing w:beforeAutospacing="0" w:afterAutospacing="0" w:line="240" w:lineRule="auto"/>
        <w:ind w:left="0" w:leftChars="0" w:right="0" w:firstLine="420"/>
        <w:textAlignment w:val="auto"/>
        <w:outlineLvl w:val="9"/>
        <w:rPr>
          <w:sz w:val="24"/>
          <w:szCs w:val="24"/>
        </w:rPr>
      </w:pPr>
      <w:r>
        <w:rPr>
          <w:rFonts w:hint="default" w:ascii="微软雅黑" w:hAnsi="微软雅黑" w:eastAsia="微软雅黑" w:cs="微软雅黑"/>
          <w:i w:val="0"/>
          <w:caps w:val="0"/>
          <w:color w:val="555555"/>
          <w:spacing w:val="0"/>
          <w:sz w:val="24"/>
          <w:szCs w:val="24"/>
          <w:shd w:val="clear" w:color="080000" w:fill="FFFFFF"/>
        </w:rPr>
        <w:t>1.</w:t>
      </w:r>
      <w:r>
        <w:rPr>
          <w:rFonts w:hint="eastAsia" w:ascii="微软雅黑" w:hAnsi="微软雅黑" w:eastAsia="微软雅黑" w:cs="微软雅黑"/>
          <w:i w:val="0"/>
          <w:caps w:val="0"/>
          <w:color w:val="555555"/>
          <w:spacing w:val="0"/>
          <w:sz w:val="24"/>
          <w:szCs w:val="24"/>
          <w:shd w:val="clear" w:color="080000" w:fill="FFFFFF"/>
          <w:lang w:eastAsia="zh-CN"/>
        </w:rPr>
        <w:t>各部门、各分支机构</w:t>
      </w:r>
      <w:r>
        <w:rPr>
          <w:rFonts w:hint="default" w:ascii="微软雅黑" w:hAnsi="微软雅黑" w:eastAsia="微软雅黑" w:cs="微软雅黑"/>
          <w:i w:val="0"/>
          <w:caps w:val="0"/>
          <w:color w:val="555555"/>
          <w:spacing w:val="0"/>
          <w:sz w:val="24"/>
          <w:szCs w:val="24"/>
          <w:shd w:val="clear" w:color="080000" w:fill="FFFFFF"/>
        </w:rPr>
        <w:t>要将扫黑除恶宣传教育工作作为首要工作，领导要高度重视，采取得力措施，大力开展宣传教育活动。</w:t>
      </w:r>
    </w:p>
    <w:p w14:paraId="09A221A1">
      <w:pPr>
        <w:pStyle w:val="11"/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wordWrap/>
        <w:adjustRightInd/>
        <w:snapToGrid/>
        <w:spacing w:beforeAutospacing="0" w:afterAutospacing="0" w:line="240" w:lineRule="auto"/>
        <w:ind w:left="0" w:leftChars="0" w:right="0" w:firstLine="420"/>
        <w:textAlignment w:val="auto"/>
        <w:outlineLvl w:val="9"/>
        <w:rPr>
          <w:sz w:val="24"/>
          <w:szCs w:val="24"/>
        </w:rPr>
      </w:pPr>
      <w:r>
        <w:rPr>
          <w:rFonts w:hint="default" w:ascii="微软雅黑" w:hAnsi="微软雅黑" w:eastAsia="微软雅黑" w:cs="微软雅黑"/>
          <w:i w:val="0"/>
          <w:caps w:val="0"/>
          <w:color w:val="555555"/>
          <w:spacing w:val="0"/>
          <w:sz w:val="24"/>
          <w:szCs w:val="24"/>
          <w:shd w:val="clear" w:color="080000" w:fill="FFFFFF"/>
        </w:rPr>
        <w:t>2.着重宣传开展扫黑除恶专项斗争的紧迫性和重要性，大力宣传专项斗争的积极意义，内容要丰富、语言要简练、格式要大方、形式要多样，要突出重点，抓住要点。</w:t>
      </w:r>
    </w:p>
    <w:p w14:paraId="69FED167">
      <w:pPr>
        <w:pStyle w:val="11"/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wordWrap/>
        <w:adjustRightInd/>
        <w:snapToGrid/>
        <w:spacing w:beforeAutospacing="0" w:afterAutospacing="0" w:line="240" w:lineRule="auto"/>
        <w:ind w:left="0" w:leftChars="0" w:right="0" w:firstLine="420"/>
        <w:textAlignment w:val="auto"/>
        <w:outlineLvl w:val="9"/>
        <w:rPr>
          <w:sz w:val="24"/>
          <w:szCs w:val="24"/>
        </w:rPr>
      </w:pPr>
      <w:r>
        <w:rPr>
          <w:rFonts w:hint="default" w:ascii="微软雅黑" w:hAnsi="微软雅黑" w:eastAsia="微软雅黑" w:cs="微软雅黑"/>
          <w:i w:val="0"/>
          <w:caps w:val="0"/>
          <w:color w:val="555555"/>
          <w:spacing w:val="0"/>
          <w:sz w:val="24"/>
          <w:szCs w:val="24"/>
          <w:shd w:val="clear" w:color="080000" w:fill="FFFFFF"/>
        </w:rPr>
        <w:t>3.宣传要大张旗鼓地进行；宣传要深入基层、深入到角角落落，达到家喻户晓、人人皆知、耳熟能详；宣传要起到对黑恶势力强大的威慑震慑效果。</w:t>
      </w:r>
    </w:p>
    <w:p w14:paraId="1BA356E4">
      <w:pPr>
        <w:pStyle w:val="11"/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wordWrap/>
        <w:adjustRightInd/>
        <w:snapToGrid/>
        <w:spacing w:beforeAutospacing="0" w:afterAutospacing="0" w:line="240" w:lineRule="auto"/>
        <w:ind w:left="0" w:leftChars="0" w:right="0" w:firstLine="420"/>
        <w:textAlignment w:val="auto"/>
        <w:outlineLvl w:val="9"/>
        <w:rPr>
          <w:sz w:val="24"/>
          <w:szCs w:val="24"/>
        </w:rPr>
      </w:pPr>
      <w:r>
        <w:rPr>
          <w:rFonts w:hint="default" w:ascii="微软雅黑" w:hAnsi="微软雅黑" w:eastAsia="微软雅黑" w:cs="微软雅黑"/>
          <w:i w:val="0"/>
          <w:caps w:val="0"/>
          <w:color w:val="555555"/>
          <w:spacing w:val="0"/>
          <w:sz w:val="24"/>
          <w:szCs w:val="24"/>
          <w:shd w:val="clear" w:color="080000" w:fill="FFFFFF"/>
        </w:rPr>
        <w:t>4.切实加强对</w:t>
      </w:r>
      <w:r>
        <w:rPr>
          <w:rFonts w:hint="eastAsia" w:ascii="微软雅黑" w:hAnsi="微软雅黑" w:eastAsia="微软雅黑" w:cs="微软雅黑"/>
          <w:i w:val="0"/>
          <w:caps w:val="0"/>
          <w:color w:val="555555"/>
          <w:spacing w:val="0"/>
          <w:sz w:val="24"/>
          <w:szCs w:val="24"/>
          <w:shd w:val="clear" w:color="080000" w:fill="FFFFFF"/>
          <w:lang w:eastAsia="zh-CN"/>
        </w:rPr>
        <w:t>经纪人</w:t>
      </w:r>
      <w:r>
        <w:rPr>
          <w:rFonts w:hint="default" w:ascii="微软雅黑" w:hAnsi="微软雅黑" w:eastAsia="微软雅黑" w:cs="微软雅黑"/>
          <w:i w:val="0"/>
          <w:caps w:val="0"/>
          <w:color w:val="555555"/>
          <w:spacing w:val="0"/>
          <w:sz w:val="24"/>
          <w:szCs w:val="24"/>
          <w:shd w:val="clear" w:color="080000" w:fill="FFFFFF"/>
        </w:rPr>
        <w:t>的思想教育，组织学习扫黑除恶重要会议、重要文件精神，要熟知扫黑除恶相关内容和知识，了解开展专项斗争的意义、目的，积极配合并参与到专项斗争中来。</w:t>
      </w:r>
    </w:p>
    <w:p w14:paraId="759F0D67">
      <w:pPr>
        <w:pStyle w:val="11"/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wordWrap/>
        <w:adjustRightInd/>
        <w:snapToGrid/>
        <w:spacing w:beforeAutospacing="0" w:afterAutospacing="0" w:line="240" w:lineRule="auto"/>
        <w:ind w:left="0" w:leftChars="0" w:right="0" w:firstLine="420"/>
        <w:textAlignment w:val="auto"/>
        <w:outlineLvl w:val="9"/>
        <w:rPr>
          <w:sz w:val="24"/>
          <w:szCs w:val="24"/>
        </w:rPr>
      </w:pPr>
      <w:r>
        <w:rPr>
          <w:rFonts w:hint="default" w:ascii="微软雅黑" w:hAnsi="微软雅黑" w:eastAsia="微软雅黑" w:cs="微软雅黑"/>
          <w:i w:val="0"/>
          <w:caps w:val="0"/>
          <w:color w:val="555555"/>
          <w:spacing w:val="0"/>
          <w:sz w:val="24"/>
          <w:szCs w:val="24"/>
          <w:shd w:val="clear" w:color="080000" w:fill="FFFFFF"/>
        </w:rPr>
        <w:t>5.要不断拓宽宣传广度、增加宣传深度、创新宣传形式、丰富宣传内容、突出宣传效果。</w:t>
      </w:r>
    </w:p>
    <w:p w14:paraId="3F97BD0A">
      <w:pPr>
        <w:pStyle w:val="11"/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wordWrap/>
        <w:adjustRightInd/>
        <w:snapToGrid/>
        <w:spacing w:beforeAutospacing="0" w:afterAutospacing="0" w:line="240" w:lineRule="auto"/>
        <w:ind w:left="0" w:leftChars="0" w:right="0"/>
        <w:textAlignment w:val="auto"/>
        <w:outlineLvl w:val="9"/>
        <w:rPr>
          <w:sz w:val="24"/>
          <w:szCs w:val="24"/>
        </w:rPr>
      </w:pPr>
      <w:r>
        <w:rPr>
          <w:rFonts w:hint="default" w:ascii="微软雅黑" w:hAnsi="微软雅黑" w:eastAsia="微软雅黑" w:cs="微软雅黑"/>
          <w:i w:val="0"/>
          <w:caps w:val="0"/>
          <w:color w:val="555555"/>
          <w:spacing w:val="0"/>
          <w:sz w:val="24"/>
          <w:szCs w:val="24"/>
          <w:shd w:val="clear" w:color="080000" w:fill="FFFFFF"/>
        </w:rPr>
        <w:t> </w:t>
      </w:r>
    </w:p>
    <w:p w14:paraId="2757B1A7">
      <w:pPr>
        <w:pStyle w:val="11"/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wordWrap/>
        <w:adjustRightInd/>
        <w:snapToGrid/>
        <w:spacing w:beforeAutospacing="0" w:afterAutospacing="0" w:line="240" w:lineRule="auto"/>
        <w:ind w:left="0" w:leftChars="0" w:right="0"/>
        <w:jc w:val="center"/>
        <w:textAlignment w:val="auto"/>
        <w:outlineLvl w:val="9"/>
        <w:rPr>
          <w:b/>
          <w:bCs/>
          <w:sz w:val="24"/>
          <w:szCs w:val="24"/>
        </w:rPr>
      </w:pPr>
      <w:r>
        <w:rPr>
          <w:rFonts w:hint="default" w:ascii="微软雅黑" w:hAnsi="微软雅黑" w:eastAsia="微软雅黑" w:cs="微软雅黑"/>
          <w:b/>
          <w:bCs/>
          <w:i w:val="0"/>
          <w:caps w:val="0"/>
          <w:color w:val="555555"/>
          <w:spacing w:val="0"/>
          <w:sz w:val="24"/>
          <w:szCs w:val="24"/>
          <w:shd w:val="clear" w:color="080000" w:fill="FFFFFF"/>
        </w:rPr>
        <w:t>扫黑除恶协作协商通报联动制度</w:t>
      </w:r>
    </w:p>
    <w:p w14:paraId="12C6AA85">
      <w:pPr>
        <w:pStyle w:val="11"/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wordWrap/>
        <w:adjustRightInd/>
        <w:snapToGrid/>
        <w:spacing w:beforeAutospacing="0" w:afterAutospacing="0" w:line="240" w:lineRule="auto"/>
        <w:ind w:left="0" w:leftChars="0" w:right="0" w:firstLine="420"/>
        <w:textAlignment w:val="auto"/>
        <w:outlineLvl w:val="9"/>
        <w:rPr>
          <w:sz w:val="24"/>
          <w:szCs w:val="24"/>
        </w:rPr>
      </w:pPr>
      <w:r>
        <w:rPr>
          <w:rFonts w:hint="default" w:ascii="微软雅黑" w:hAnsi="微软雅黑" w:eastAsia="微软雅黑" w:cs="微软雅黑"/>
          <w:i w:val="0"/>
          <w:caps w:val="0"/>
          <w:color w:val="555555"/>
          <w:spacing w:val="0"/>
          <w:sz w:val="24"/>
          <w:szCs w:val="24"/>
          <w:shd w:val="clear" w:color="080000" w:fill="FFFFFF"/>
        </w:rPr>
        <w:t>1.各</w:t>
      </w:r>
      <w:r>
        <w:rPr>
          <w:rFonts w:hint="eastAsia" w:ascii="微软雅黑" w:hAnsi="微软雅黑" w:eastAsia="微软雅黑" w:cs="微软雅黑"/>
          <w:i w:val="0"/>
          <w:caps w:val="0"/>
          <w:color w:val="555555"/>
          <w:spacing w:val="0"/>
          <w:sz w:val="24"/>
          <w:szCs w:val="24"/>
          <w:shd w:val="clear" w:color="080000" w:fill="FFFFFF"/>
          <w:lang w:val="en-US" w:eastAsia="zh-CN"/>
        </w:rPr>
        <w:t>部门、各分支机构</w:t>
      </w:r>
      <w:r>
        <w:rPr>
          <w:rFonts w:hint="default" w:ascii="微软雅黑" w:hAnsi="微软雅黑" w:eastAsia="微软雅黑" w:cs="微软雅黑"/>
          <w:i w:val="0"/>
          <w:caps w:val="0"/>
          <w:color w:val="555555"/>
          <w:spacing w:val="0"/>
          <w:sz w:val="24"/>
          <w:szCs w:val="24"/>
          <w:shd w:val="clear" w:color="080000" w:fill="FFFFFF"/>
        </w:rPr>
        <w:t>明确专职联络员，负责涉黑涉恶线索排查，善于发现、勇于发现黑恶线索，在</w:t>
      </w:r>
      <w:r>
        <w:rPr>
          <w:rFonts w:hint="eastAsia" w:ascii="微软雅黑" w:hAnsi="微软雅黑" w:eastAsia="微软雅黑" w:cs="微软雅黑"/>
          <w:i w:val="0"/>
          <w:caps w:val="0"/>
          <w:color w:val="555555"/>
          <w:spacing w:val="0"/>
          <w:sz w:val="24"/>
          <w:szCs w:val="24"/>
          <w:shd w:val="clear" w:color="080000" w:fill="FFFFFF"/>
          <w:lang w:eastAsia="zh-CN"/>
        </w:rPr>
        <w:t>客户</w:t>
      </w:r>
      <w:r>
        <w:rPr>
          <w:rFonts w:hint="default" w:ascii="微软雅黑" w:hAnsi="微软雅黑" w:eastAsia="微软雅黑" w:cs="微软雅黑"/>
          <w:i w:val="0"/>
          <w:caps w:val="0"/>
          <w:color w:val="555555"/>
          <w:spacing w:val="0"/>
          <w:sz w:val="24"/>
          <w:szCs w:val="24"/>
          <w:shd w:val="clear" w:color="080000" w:fill="FFFFFF"/>
        </w:rPr>
        <w:t>举报、揭发中发现线索，在履职尽责中发现线索。充分发挥职能作用</w:t>
      </w:r>
      <w:r>
        <w:rPr>
          <w:rFonts w:hint="eastAsia" w:ascii="微软雅黑" w:hAnsi="微软雅黑" w:eastAsia="微软雅黑" w:cs="微软雅黑"/>
          <w:i w:val="0"/>
          <w:caps w:val="0"/>
          <w:color w:val="555555"/>
          <w:spacing w:val="0"/>
          <w:sz w:val="24"/>
          <w:szCs w:val="24"/>
          <w:shd w:val="clear" w:color="080000" w:fill="FFFFFF"/>
          <w:lang w:eastAsia="zh-CN"/>
        </w:rPr>
        <w:t>，</w:t>
      </w:r>
      <w:r>
        <w:rPr>
          <w:rFonts w:hint="default" w:ascii="微软雅黑" w:hAnsi="微软雅黑" w:eastAsia="微软雅黑" w:cs="微软雅黑"/>
          <w:i w:val="0"/>
          <w:caps w:val="0"/>
          <w:color w:val="555555"/>
          <w:spacing w:val="0"/>
          <w:sz w:val="24"/>
          <w:szCs w:val="24"/>
          <w:shd w:val="clear" w:color="080000" w:fill="FFFFFF"/>
        </w:rPr>
        <w:t>进一步加强部门间协同作战</w:t>
      </w:r>
      <w:r>
        <w:rPr>
          <w:rFonts w:hint="eastAsia" w:ascii="微软雅黑" w:hAnsi="微软雅黑" w:eastAsia="微软雅黑" w:cs="微软雅黑"/>
          <w:i w:val="0"/>
          <w:caps w:val="0"/>
          <w:color w:val="555555"/>
          <w:spacing w:val="0"/>
          <w:sz w:val="24"/>
          <w:szCs w:val="24"/>
          <w:shd w:val="clear" w:color="080000" w:fill="FFFFFF"/>
          <w:lang w:eastAsia="zh-CN"/>
        </w:rPr>
        <w:t>，</w:t>
      </w:r>
      <w:r>
        <w:rPr>
          <w:rFonts w:hint="default" w:ascii="微软雅黑" w:hAnsi="微软雅黑" w:eastAsia="微软雅黑" w:cs="微软雅黑"/>
          <w:i w:val="0"/>
          <w:caps w:val="0"/>
          <w:color w:val="555555"/>
          <w:spacing w:val="0"/>
          <w:sz w:val="24"/>
          <w:szCs w:val="24"/>
          <w:shd w:val="clear" w:color="080000" w:fill="FFFFFF"/>
        </w:rPr>
        <w:t>线索排查与职责职能相结合、有效打击与行政执法相结合，</w:t>
      </w:r>
      <w:r>
        <w:rPr>
          <w:rFonts w:hint="eastAsia" w:ascii="微软雅黑" w:hAnsi="微软雅黑" w:eastAsia="微软雅黑" w:cs="微软雅黑"/>
          <w:i w:val="0"/>
          <w:caps w:val="0"/>
          <w:color w:val="555555"/>
          <w:spacing w:val="0"/>
          <w:sz w:val="24"/>
          <w:szCs w:val="24"/>
          <w:shd w:val="clear" w:color="080000" w:fill="FFFFFF"/>
          <w:lang w:eastAsia="zh-CN"/>
        </w:rPr>
        <w:t>各部门、各分支机构</w:t>
      </w:r>
      <w:r>
        <w:rPr>
          <w:rFonts w:hint="default" w:ascii="微软雅黑" w:hAnsi="微软雅黑" w:eastAsia="微软雅黑" w:cs="微软雅黑"/>
          <w:i w:val="0"/>
          <w:caps w:val="0"/>
          <w:color w:val="555555"/>
          <w:spacing w:val="0"/>
          <w:sz w:val="24"/>
          <w:szCs w:val="24"/>
          <w:shd w:val="clear" w:color="080000" w:fill="FFFFFF"/>
        </w:rPr>
        <w:t>协调联动，形成合力。</w:t>
      </w:r>
    </w:p>
    <w:p w14:paraId="73132CE0">
      <w:pPr>
        <w:pStyle w:val="11"/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wordWrap/>
        <w:adjustRightInd/>
        <w:snapToGrid/>
        <w:spacing w:beforeAutospacing="0" w:afterAutospacing="0" w:line="240" w:lineRule="auto"/>
        <w:ind w:left="0" w:leftChars="0" w:right="0" w:firstLine="420"/>
        <w:textAlignment w:val="auto"/>
        <w:outlineLvl w:val="9"/>
        <w:rPr>
          <w:sz w:val="24"/>
          <w:szCs w:val="24"/>
        </w:rPr>
      </w:pPr>
      <w:r>
        <w:rPr>
          <w:rFonts w:hint="default" w:ascii="微软雅黑" w:hAnsi="微软雅黑" w:eastAsia="微软雅黑" w:cs="微软雅黑"/>
          <w:i w:val="0"/>
          <w:caps w:val="0"/>
          <w:color w:val="555555"/>
          <w:spacing w:val="0"/>
          <w:sz w:val="24"/>
          <w:szCs w:val="24"/>
          <w:shd w:val="clear" w:color="080000" w:fill="FFFFFF"/>
        </w:rPr>
        <w:t>2.</w:t>
      </w:r>
      <w:r>
        <w:rPr>
          <w:rFonts w:hint="eastAsia" w:ascii="微软雅黑" w:hAnsi="微软雅黑" w:eastAsia="微软雅黑" w:cs="微软雅黑"/>
          <w:i w:val="0"/>
          <w:caps w:val="0"/>
          <w:color w:val="555555"/>
          <w:spacing w:val="0"/>
          <w:sz w:val="24"/>
          <w:szCs w:val="24"/>
          <w:shd w:val="clear" w:color="080000" w:fill="FFFFFF"/>
          <w:lang w:eastAsia="zh-CN"/>
        </w:rPr>
        <w:t>总公司</w:t>
      </w:r>
      <w:r>
        <w:rPr>
          <w:rFonts w:hint="default" w:ascii="微软雅黑" w:hAnsi="微软雅黑" w:eastAsia="微软雅黑" w:cs="微软雅黑"/>
          <w:i w:val="0"/>
          <w:caps w:val="0"/>
          <w:color w:val="555555"/>
          <w:spacing w:val="0"/>
          <w:sz w:val="24"/>
          <w:szCs w:val="24"/>
          <w:shd w:val="clear" w:color="080000" w:fill="FFFFFF"/>
        </w:rPr>
        <w:t>扫黑办负责具体业务，并与各有关</w:t>
      </w:r>
      <w:r>
        <w:rPr>
          <w:rFonts w:hint="eastAsia" w:ascii="微软雅黑" w:hAnsi="微软雅黑" w:eastAsia="微软雅黑" w:cs="微软雅黑"/>
          <w:i w:val="0"/>
          <w:caps w:val="0"/>
          <w:color w:val="555555"/>
          <w:spacing w:val="0"/>
          <w:sz w:val="24"/>
          <w:szCs w:val="24"/>
          <w:shd w:val="clear" w:color="080000" w:fill="FFFFFF"/>
          <w:lang w:eastAsia="zh-CN"/>
        </w:rPr>
        <w:t>机构</w:t>
      </w:r>
      <w:r>
        <w:rPr>
          <w:rFonts w:hint="default" w:ascii="微软雅黑" w:hAnsi="微软雅黑" w:eastAsia="微软雅黑" w:cs="微软雅黑"/>
          <w:i w:val="0"/>
          <w:caps w:val="0"/>
          <w:color w:val="555555"/>
          <w:spacing w:val="0"/>
          <w:sz w:val="24"/>
          <w:szCs w:val="24"/>
          <w:shd w:val="clear" w:color="080000" w:fill="FFFFFF"/>
        </w:rPr>
        <w:t>（部门）进行联系，</w:t>
      </w:r>
      <w:r>
        <w:rPr>
          <w:rFonts w:hint="eastAsia" w:ascii="微软雅黑" w:hAnsi="微软雅黑" w:eastAsia="微软雅黑" w:cs="微软雅黑"/>
          <w:i w:val="0"/>
          <w:caps w:val="0"/>
          <w:color w:val="555555"/>
          <w:spacing w:val="0"/>
          <w:sz w:val="24"/>
          <w:szCs w:val="24"/>
          <w:shd w:val="clear" w:color="080000" w:fill="FFFFFF"/>
          <w:lang w:val="en-US" w:eastAsia="zh-CN"/>
        </w:rPr>
        <w:t>各机构各部门应</w:t>
      </w:r>
      <w:r>
        <w:rPr>
          <w:rFonts w:hint="default" w:ascii="微软雅黑" w:hAnsi="微软雅黑" w:eastAsia="微软雅黑" w:cs="微软雅黑"/>
          <w:i w:val="0"/>
          <w:caps w:val="0"/>
          <w:color w:val="555555"/>
          <w:spacing w:val="0"/>
          <w:sz w:val="24"/>
          <w:szCs w:val="24"/>
          <w:shd w:val="clear" w:color="080000" w:fill="FFFFFF"/>
        </w:rPr>
        <w:t>积极配合，协作联动。</w:t>
      </w:r>
    </w:p>
    <w:p w14:paraId="1BFEB110">
      <w:pPr>
        <w:pStyle w:val="11"/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wordWrap/>
        <w:adjustRightInd/>
        <w:snapToGrid/>
        <w:spacing w:beforeAutospacing="0" w:afterAutospacing="0" w:line="240" w:lineRule="auto"/>
        <w:ind w:left="0" w:leftChars="0" w:right="0" w:firstLine="420"/>
        <w:textAlignment w:val="auto"/>
        <w:outlineLvl w:val="9"/>
        <w:rPr>
          <w:sz w:val="24"/>
          <w:szCs w:val="24"/>
        </w:rPr>
      </w:pPr>
      <w:r>
        <w:rPr>
          <w:rFonts w:hint="default" w:ascii="微软雅黑" w:hAnsi="微软雅黑" w:eastAsia="微软雅黑" w:cs="微软雅黑"/>
          <w:i w:val="0"/>
          <w:caps w:val="0"/>
          <w:color w:val="555555"/>
          <w:spacing w:val="0"/>
          <w:sz w:val="24"/>
          <w:szCs w:val="24"/>
          <w:shd w:val="clear" w:color="080000" w:fill="FFFFFF"/>
        </w:rPr>
        <w:t>3.传达学习贯彻上级关于扫黑除恶专项斗争的工作决策部署等;定期通报扫黑除恶专项斗争的有关工作进展情况;分析扫黑除恶专项斗争的工作形势,协调解决工作中存在的问题;对排查出来的重大涉黑涉恶线索进行讨论研究;研究讨论工作中遇到的新情况、新问题,研究解决对策;研究其他需要解决的问题。</w:t>
      </w:r>
    </w:p>
    <w:p w14:paraId="1C586C01">
      <w:pPr>
        <w:pStyle w:val="11"/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wordWrap/>
        <w:adjustRightInd/>
        <w:snapToGrid/>
        <w:spacing w:beforeAutospacing="0" w:afterAutospacing="0" w:line="240" w:lineRule="auto"/>
        <w:ind w:left="0" w:leftChars="0" w:right="0"/>
        <w:textAlignment w:val="auto"/>
        <w:outlineLvl w:val="9"/>
        <w:rPr>
          <w:sz w:val="24"/>
          <w:szCs w:val="24"/>
        </w:rPr>
      </w:pPr>
      <w:r>
        <w:rPr>
          <w:rFonts w:hint="default" w:ascii="微软雅黑" w:hAnsi="微软雅黑" w:eastAsia="微软雅黑" w:cs="微软雅黑"/>
          <w:i w:val="0"/>
          <w:caps w:val="0"/>
          <w:color w:val="555555"/>
          <w:spacing w:val="0"/>
          <w:sz w:val="24"/>
          <w:szCs w:val="24"/>
          <w:shd w:val="clear" w:color="080000" w:fill="FFFFFF"/>
        </w:rPr>
        <w:t>  </w:t>
      </w:r>
    </w:p>
    <w:p w14:paraId="2A379A3E">
      <w:pPr>
        <w:pStyle w:val="11"/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wordWrap/>
        <w:adjustRightInd/>
        <w:snapToGrid/>
        <w:spacing w:beforeAutospacing="0" w:afterAutospacing="0" w:line="240" w:lineRule="auto"/>
        <w:ind w:left="0" w:leftChars="0" w:right="0"/>
        <w:jc w:val="center"/>
        <w:textAlignment w:val="auto"/>
        <w:outlineLvl w:val="9"/>
        <w:rPr>
          <w:b/>
          <w:bCs/>
          <w:sz w:val="24"/>
          <w:szCs w:val="24"/>
        </w:rPr>
      </w:pPr>
      <w:r>
        <w:rPr>
          <w:rFonts w:hint="default" w:ascii="微软雅黑" w:hAnsi="微软雅黑" w:eastAsia="微软雅黑" w:cs="微软雅黑"/>
          <w:b/>
          <w:bCs/>
          <w:i w:val="0"/>
          <w:caps w:val="0"/>
          <w:color w:val="555555"/>
          <w:spacing w:val="0"/>
          <w:sz w:val="24"/>
          <w:szCs w:val="24"/>
          <w:shd w:val="clear" w:color="080000" w:fill="FFFFFF"/>
        </w:rPr>
        <w:t>扫黑办工作职责  </w:t>
      </w:r>
    </w:p>
    <w:p w14:paraId="2F1A43C5">
      <w:pPr>
        <w:pStyle w:val="11"/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wordWrap/>
        <w:adjustRightInd/>
        <w:snapToGrid/>
        <w:spacing w:beforeAutospacing="0" w:afterAutospacing="0" w:line="240" w:lineRule="auto"/>
        <w:ind w:left="0" w:leftChars="0" w:right="0" w:firstLine="420"/>
        <w:textAlignment w:val="auto"/>
        <w:outlineLvl w:val="9"/>
        <w:rPr>
          <w:sz w:val="24"/>
          <w:szCs w:val="24"/>
        </w:rPr>
      </w:pPr>
      <w:r>
        <w:rPr>
          <w:rFonts w:hint="default" w:ascii="微软雅黑" w:hAnsi="微软雅黑" w:eastAsia="微软雅黑" w:cs="微软雅黑"/>
          <w:i w:val="0"/>
          <w:caps w:val="0"/>
          <w:color w:val="555555"/>
          <w:spacing w:val="0"/>
          <w:sz w:val="24"/>
          <w:szCs w:val="24"/>
          <w:shd w:val="clear" w:color="080000" w:fill="FFFFFF"/>
        </w:rPr>
        <w:t>1.贯彻落实中央、省、市、区扫黑除恶专项斗争领导小组及办公室各项工作部署，做好上传下达工作。</w:t>
      </w:r>
    </w:p>
    <w:p w14:paraId="65EC9983">
      <w:pPr>
        <w:pStyle w:val="11"/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wordWrap/>
        <w:adjustRightInd/>
        <w:snapToGrid/>
        <w:spacing w:beforeAutospacing="0" w:afterAutospacing="0" w:line="240" w:lineRule="auto"/>
        <w:ind w:left="0" w:leftChars="0" w:right="0" w:firstLine="420"/>
        <w:textAlignment w:val="auto"/>
        <w:outlineLvl w:val="9"/>
        <w:rPr>
          <w:sz w:val="24"/>
          <w:szCs w:val="24"/>
        </w:rPr>
      </w:pPr>
      <w:r>
        <w:rPr>
          <w:rFonts w:hint="default" w:ascii="微软雅黑" w:hAnsi="微软雅黑" w:eastAsia="微软雅黑" w:cs="微软雅黑"/>
          <w:i w:val="0"/>
          <w:caps w:val="0"/>
          <w:color w:val="555555"/>
          <w:spacing w:val="0"/>
          <w:sz w:val="24"/>
          <w:szCs w:val="24"/>
          <w:shd w:val="clear" w:color="080000" w:fill="FFFFFF"/>
        </w:rPr>
        <w:t>2.掌握系统内扫黑除恶专项斗争情况，及时报告并提出工作意见和建议。</w:t>
      </w:r>
    </w:p>
    <w:p w14:paraId="34D678F0">
      <w:pPr>
        <w:pStyle w:val="11"/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wordWrap/>
        <w:adjustRightInd/>
        <w:snapToGrid/>
        <w:spacing w:beforeAutospacing="0" w:afterAutospacing="0" w:line="240" w:lineRule="auto"/>
        <w:ind w:left="0" w:leftChars="0" w:right="0" w:firstLine="420"/>
        <w:textAlignment w:val="auto"/>
        <w:outlineLvl w:val="9"/>
        <w:rPr>
          <w:sz w:val="24"/>
          <w:szCs w:val="24"/>
        </w:rPr>
      </w:pPr>
      <w:r>
        <w:rPr>
          <w:rFonts w:hint="default" w:ascii="微软雅黑" w:hAnsi="微软雅黑" w:eastAsia="微软雅黑" w:cs="微软雅黑"/>
          <w:i w:val="0"/>
          <w:caps w:val="0"/>
          <w:color w:val="555555"/>
          <w:spacing w:val="0"/>
          <w:sz w:val="24"/>
          <w:szCs w:val="24"/>
          <w:shd w:val="clear" w:color="080000" w:fill="FFFFFF"/>
        </w:rPr>
        <w:t>3.研究制定相关工作制度，指导</w:t>
      </w:r>
      <w:r>
        <w:rPr>
          <w:rFonts w:hint="eastAsia" w:ascii="微软雅黑" w:hAnsi="微软雅黑" w:eastAsia="微软雅黑" w:cs="微软雅黑"/>
          <w:i w:val="0"/>
          <w:caps w:val="0"/>
          <w:color w:val="555555"/>
          <w:spacing w:val="0"/>
          <w:sz w:val="24"/>
          <w:szCs w:val="24"/>
          <w:shd w:val="clear" w:color="080000" w:fill="FFFFFF"/>
          <w:lang w:eastAsia="zh-CN"/>
        </w:rPr>
        <w:t>各部门、各分支机构</w:t>
      </w:r>
      <w:r>
        <w:rPr>
          <w:rFonts w:hint="default" w:ascii="微软雅黑" w:hAnsi="微软雅黑" w:eastAsia="微软雅黑" w:cs="微软雅黑"/>
          <w:i w:val="0"/>
          <w:caps w:val="0"/>
          <w:color w:val="555555"/>
          <w:spacing w:val="0"/>
          <w:sz w:val="24"/>
          <w:szCs w:val="24"/>
          <w:shd w:val="clear" w:color="080000" w:fill="FFFFFF"/>
        </w:rPr>
        <w:t>建立各负其责、相互配合、高效运转的工作机制。</w:t>
      </w:r>
    </w:p>
    <w:p w14:paraId="78FF67AD">
      <w:pPr>
        <w:pStyle w:val="11"/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wordWrap/>
        <w:adjustRightInd/>
        <w:snapToGrid/>
        <w:spacing w:beforeAutospacing="0" w:afterAutospacing="0" w:line="240" w:lineRule="auto"/>
        <w:ind w:left="0" w:leftChars="0" w:right="0" w:firstLine="420"/>
        <w:textAlignment w:val="auto"/>
        <w:outlineLvl w:val="9"/>
        <w:rPr>
          <w:sz w:val="24"/>
          <w:szCs w:val="24"/>
        </w:rPr>
      </w:pPr>
      <w:r>
        <w:rPr>
          <w:rFonts w:hint="default" w:ascii="微软雅黑" w:hAnsi="微软雅黑" w:eastAsia="微软雅黑" w:cs="微软雅黑"/>
          <w:i w:val="0"/>
          <w:caps w:val="0"/>
          <w:color w:val="555555"/>
          <w:spacing w:val="0"/>
          <w:sz w:val="24"/>
          <w:szCs w:val="24"/>
          <w:shd w:val="clear" w:color="080000" w:fill="FFFFFF"/>
        </w:rPr>
        <w:t>4.组织筹备领导小组及其办公室召开会议；组织宣传扫黑除恶方针政策、重大举措和重大成效，广泛宣传发动</w:t>
      </w:r>
      <w:r>
        <w:rPr>
          <w:rFonts w:hint="eastAsia" w:ascii="微软雅黑" w:hAnsi="微软雅黑" w:eastAsia="微软雅黑" w:cs="微软雅黑"/>
          <w:i w:val="0"/>
          <w:caps w:val="0"/>
          <w:color w:val="555555"/>
          <w:spacing w:val="0"/>
          <w:sz w:val="24"/>
          <w:szCs w:val="24"/>
          <w:shd w:val="clear" w:color="080000" w:fill="FFFFFF"/>
          <w:lang w:eastAsia="zh-CN"/>
        </w:rPr>
        <w:t>客户</w:t>
      </w:r>
      <w:r>
        <w:rPr>
          <w:rFonts w:hint="default" w:ascii="微软雅黑" w:hAnsi="微软雅黑" w:eastAsia="微软雅黑" w:cs="微软雅黑"/>
          <w:i w:val="0"/>
          <w:caps w:val="0"/>
          <w:color w:val="555555"/>
          <w:spacing w:val="0"/>
          <w:sz w:val="24"/>
          <w:szCs w:val="24"/>
          <w:shd w:val="clear" w:color="080000" w:fill="FFFFFF"/>
        </w:rPr>
        <w:t>参与支持专项斗争。</w:t>
      </w:r>
    </w:p>
    <w:p w14:paraId="4997CB33">
      <w:pPr>
        <w:pStyle w:val="11"/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wordWrap/>
        <w:adjustRightInd/>
        <w:snapToGrid/>
        <w:spacing w:beforeAutospacing="0" w:afterAutospacing="0" w:line="240" w:lineRule="auto"/>
        <w:ind w:left="0" w:leftChars="0" w:right="0" w:firstLine="420"/>
        <w:textAlignment w:val="auto"/>
        <w:outlineLvl w:val="9"/>
        <w:rPr>
          <w:sz w:val="24"/>
          <w:szCs w:val="24"/>
        </w:rPr>
      </w:pPr>
      <w:r>
        <w:rPr>
          <w:rFonts w:hint="default" w:ascii="微软雅黑" w:hAnsi="微软雅黑" w:eastAsia="微软雅黑" w:cs="微软雅黑"/>
          <w:i w:val="0"/>
          <w:caps w:val="0"/>
          <w:color w:val="555555"/>
          <w:spacing w:val="0"/>
          <w:sz w:val="24"/>
          <w:szCs w:val="24"/>
          <w:shd w:val="clear" w:color="080000" w:fill="FFFFFF"/>
        </w:rPr>
        <w:t>5.牵头组织对各</w:t>
      </w:r>
      <w:r>
        <w:rPr>
          <w:rFonts w:hint="eastAsia" w:ascii="微软雅黑" w:hAnsi="微软雅黑" w:eastAsia="微软雅黑" w:cs="微软雅黑"/>
          <w:i w:val="0"/>
          <w:caps w:val="0"/>
          <w:color w:val="555555"/>
          <w:spacing w:val="0"/>
          <w:sz w:val="24"/>
          <w:szCs w:val="24"/>
          <w:shd w:val="clear" w:color="080000" w:fill="FFFFFF"/>
          <w:lang w:eastAsia="zh-CN"/>
        </w:rPr>
        <w:t>机构</w:t>
      </w:r>
      <w:r>
        <w:rPr>
          <w:rFonts w:hint="default" w:ascii="微软雅黑" w:hAnsi="微软雅黑" w:eastAsia="微软雅黑" w:cs="微软雅黑"/>
          <w:i w:val="0"/>
          <w:caps w:val="0"/>
          <w:color w:val="555555"/>
          <w:spacing w:val="0"/>
          <w:sz w:val="24"/>
          <w:szCs w:val="24"/>
          <w:shd w:val="clear" w:color="080000" w:fill="FFFFFF"/>
        </w:rPr>
        <w:t>各部门专项斗争工作开展情况进行督导、检查；推动各</w:t>
      </w:r>
      <w:r>
        <w:rPr>
          <w:rFonts w:hint="eastAsia" w:ascii="微软雅黑" w:hAnsi="微软雅黑" w:eastAsia="微软雅黑" w:cs="微软雅黑"/>
          <w:i w:val="0"/>
          <w:caps w:val="0"/>
          <w:color w:val="555555"/>
          <w:spacing w:val="0"/>
          <w:sz w:val="24"/>
          <w:szCs w:val="24"/>
          <w:shd w:val="clear" w:color="080000" w:fill="FFFFFF"/>
          <w:lang w:eastAsia="zh-CN"/>
        </w:rPr>
        <w:t>机构</w:t>
      </w:r>
      <w:r>
        <w:rPr>
          <w:rFonts w:hint="default" w:ascii="微软雅黑" w:hAnsi="微软雅黑" w:eastAsia="微软雅黑" w:cs="微软雅黑"/>
          <w:i w:val="0"/>
          <w:caps w:val="0"/>
          <w:color w:val="555555"/>
          <w:spacing w:val="0"/>
          <w:sz w:val="24"/>
          <w:szCs w:val="24"/>
          <w:shd w:val="clear" w:color="080000" w:fill="FFFFFF"/>
        </w:rPr>
        <w:t>各部门做好案件线索发现和上报工作、</w:t>
      </w:r>
    </w:p>
    <w:p w14:paraId="4DB1124B">
      <w:pPr>
        <w:pStyle w:val="11"/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wordWrap/>
        <w:adjustRightInd/>
        <w:snapToGrid/>
        <w:spacing w:beforeAutospacing="0" w:afterAutospacing="0" w:line="240" w:lineRule="auto"/>
        <w:ind w:left="0" w:leftChars="0" w:right="0" w:firstLine="420"/>
        <w:textAlignment w:val="auto"/>
        <w:outlineLvl w:val="9"/>
        <w:rPr>
          <w:sz w:val="24"/>
          <w:szCs w:val="24"/>
        </w:rPr>
      </w:pPr>
      <w:r>
        <w:rPr>
          <w:rFonts w:hint="default" w:ascii="微软雅黑" w:hAnsi="微软雅黑" w:eastAsia="微软雅黑" w:cs="微软雅黑"/>
          <w:i w:val="0"/>
          <w:caps w:val="0"/>
          <w:color w:val="555555"/>
          <w:spacing w:val="0"/>
          <w:sz w:val="24"/>
          <w:szCs w:val="24"/>
          <w:shd w:val="clear" w:color="080000" w:fill="FFFFFF"/>
        </w:rPr>
        <w:t>6.及时发现涉黑涉恶案件线索，统一收集并交办各类涉黑涉恶案件线索，建立健全涉黑涉恶案件线索管理机制，跟踪掌握线索核查进展情况。  </w:t>
      </w:r>
    </w:p>
    <w:p w14:paraId="09974C72">
      <w:pPr>
        <w:pStyle w:val="11"/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wordWrap/>
        <w:adjustRightInd/>
        <w:snapToGrid/>
        <w:spacing w:beforeAutospacing="0" w:afterAutospacing="0" w:line="240" w:lineRule="auto"/>
        <w:ind w:left="0" w:leftChars="0" w:right="0" w:firstLine="420"/>
        <w:textAlignment w:val="auto"/>
        <w:outlineLvl w:val="9"/>
        <w:rPr>
          <w:sz w:val="24"/>
          <w:szCs w:val="24"/>
        </w:rPr>
      </w:pPr>
    </w:p>
    <w:p w14:paraId="0B8A9C60">
      <w:pPr>
        <w:pStyle w:val="11"/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wordWrap/>
        <w:adjustRightInd/>
        <w:snapToGrid/>
        <w:spacing w:beforeAutospacing="0" w:afterAutospacing="0" w:line="240" w:lineRule="auto"/>
        <w:ind w:left="0" w:leftChars="0" w:right="0"/>
        <w:jc w:val="center"/>
        <w:textAlignment w:val="auto"/>
        <w:outlineLvl w:val="9"/>
        <w:rPr>
          <w:b/>
          <w:bCs/>
          <w:sz w:val="24"/>
          <w:szCs w:val="24"/>
        </w:rPr>
      </w:pPr>
      <w:r>
        <w:rPr>
          <w:rFonts w:hint="default" w:ascii="微软雅黑" w:hAnsi="微软雅黑" w:eastAsia="微软雅黑" w:cs="微软雅黑"/>
          <w:b/>
          <w:bCs/>
          <w:i w:val="0"/>
          <w:caps w:val="0"/>
          <w:color w:val="555555"/>
          <w:spacing w:val="0"/>
          <w:sz w:val="24"/>
          <w:szCs w:val="24"/>
          <w:shd w:val="clear" w:color="080000" w:fill="FFFFFF"/>
        </w:rPr>
        <w:t>联络员工作职责</w:t>
      </w:r>
    </w:p>
    <w:p w14:paraId="32062513">
      <w:pPr>
        <w:pStyle w:val="11"/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wordWrap/>
        <w:adjustRightInd/>
        <w:snapToGrid/>
        <w:spacing w:beforeAutospacing="0" w:afterAutospacing="0" w:line="240" w:lineRule="auto"/>
        <w:ind w:left="0" w:leftChars="0" w:right="0" w:firstLine="420"/>
        <w:textAlignment w:val="auto"/>
        <w:outlineLvl w:val="9"/>
        <w:rPr>
          <w:sz w:val="24"/>
          <w:szCs w:val="24"/>
        </w:rPr>
      </w:pPr>
      <w:r>
        <w:rPr>
          <w:rFonts w:hint="default" w:ascii="微软雅黑" w:hAnsi="微软雅黑" w:eastAsia="微软雅黑" w:cs="微软雅黑"/>
          <w:i w:val="0"/>
          <w:caps w:val="0"/>
          <w:color w:val="555555"/>
          <w:spacing w:val="0"/>
          <w:sz w:val="24"/>
          <w:szCs w:val="24"/>
          <w:shd w:val="clear" w:color="080000" w:fill="FFFFFF"/>
        </w:rPr>
        <w:t>1.线索联络员更要党性强、觉悟高、口实严，经得起考验，严格执行工作纪律、保守工作秘密、坚持工作原则、熟知工作职责。</w:t>
      </w:r>
    </w:p>
    <w:p w14:paraId="64BEB73D">
      <w:pPr>
        <w:pStyle w:val="11"/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wordWrap/>
        <w:adjustRightInd/>
        <w:snapToGrid/>
        <w:spacing w:beforeAutospacing="0" w:afterAutospacing="0" w:line="240" w:lineRule="auto"/>
        <w:ind w:left="0" w:leftChars="0" w:right="0" w:firstLine="420"/>
        <w:textAlignment w:val="auto"/>
        <w:outlineLvl w:val="9"/>
        <w:rPr>
          <w:sz w:val="24"/>
          <w:szCs w:val="24"/>
        </w:rPr>
      </w:pPr>
      <w:r>
        <w:rPr>
          <w:rFonts w:hint="default" w:ascii="微软雅黑" w:hAnsi="微软雅黑" w:eastAsia="微软雅黑" w:cs="微软雅黑"/>
          <w:i w:val="0"/>
          <w:caps w:val="0"/>
          <w:color w:val="555555"/>
          <w:spacing w:val="0"/>
          <w:sz w:val="24"/>
          <w:szCs w:val="24"/>
          <w:shd w:val="clear" w:color="080000" w:fill="FFFFFF"/>
        </w:rPr>
        <w:t>2.加强与</w:t>
      </w:r>
      <w:r>
        <w:rPr>
          <w:rFonts w:hint="eastAsia" w:ascii="微软雅黑" w:hAnsi="微软雅黑" w:eastAsia="微软雅黑" w:cs="微软雅黑"/>
          <w:i w:val="0"/>
          <w:caps w:val="0"/>
          <w:color w:val="555555"/>
          <w:spacing w:val="0"/>
          <w:sz w:val="24"/>
          <w:szCs w:val="24"/>
          <w:shd w:val="clear" w:color="080000" w:fill="FFFFFF"/>
          <w:lang w:eastAsia="zh-CN"/>
        </w:rPr>
        <w:t>扫黑办</w:t>
      </w:r>
      <w:r>
        <w:rPr>
          <w:rFonts w:hint="default" w:ascii="微软雅黑" w:hAnsi="微软雅黑" w:eastAsia="微软雅黑" w:cs="微软雅黑"/>
          <w:i w:val="0"/>
          <w:caps w:val="0"/>
          <w:color w:val="555555"/>
          <w:spacing w:val="0"/>
          <w:sz w:val="24"/>
          <w:szCs w:val="24"/>
          <w:shd w:val="clear" w:color="080000" w:fill="FFFFFF"/>
        </w:rPr>
        <w:t>及各</w:t>
      </w:r>
      <w:r>
        <w:rPr>
          <w:rFonts w:hint="eastAsia" w:ascii="微软雅黑" w:hAnsi="微软雅黑" w:eastAsia="微软雅黑" w:cs="微软雅黑"/>
          <w:i w:val="0"/>
          <w:caps w:val="0"/>
          <w:color w:val="555555"/>
          <w:spacing w:val="0"/>
          <w:sz w:val="24"/>
          <w:szCs w:val="24"/>
          <w:shd w:val="clear" w:color="080000" w:fill="FFFFFF"/>
          <w:lang w:eastAsia="zh-CN"/>
        </w:rPr>
        <w:t>机构</w:t>
      </w:r>
      <w:r>
        <w:rPr>
          <w:rFonts w:hint="default" w:ascii="微软雅黑" w:hAnsi="微软雅黑" w:eastAsia="微软雅黑" w:cs="微软雅黑"/>
          <w:i w:val="0"/>
          <w:caps w:val="0"/>
          <w:color w:val="555555"/>
          <w:spacing w:val="0"/>
          <w:sz w:val="24"/>
          <w:szCs w:val="24"/>
          <w:shd w:val="clear" w:color="080000" w:fill="FFFFFF"/>
        </w:rPr>
        <w:t>的工作联络和信息交流,协调做好扫黑除恶专项斗争相关工作。</w:t>
      </w:r>
    </w:p>
    <w:p w14:paraId="7F28877E">
      <w:pPr>
        <w:pStyle w:val="11"/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wordWrap/>
        <w:adjustRightInd/>
        <w:snapToGrid/>
        <w:spacing w:beforeAutospacing="0" w:afterAutospacing="0" w:line="240" w:lineRule="auto"/>
        <w:ind w:left="0" w:leftChars="0" w:right="0" w:firstLine="420"/>
        <w:textAlignment w:val="auto"/>
        <w:outlineLvl w:val="9"/>
        <w:rPr>
          <w:sz w:val="24"/>
          <w:szCs w:val="24"/>
        </w:rPr>
      </w:pPr>
      <w:r>
        <w:rPr>
          <w:rFonts w:hint="default" w:ascii="微软雅黑" w:hAnsi="微软雅黑" w:eastAsia="微软雅黑" w:cs="微软雅黑"/>
          <w:i w:val="0"/>
          <w:caps w:val="0"/>
          <w:color w:val="555555"/>
          <w:spacing w:val="0"/>
          <w:sz w:val="24"/>
          <w:szCs w:val="24"/>
          <w:shd w:val="clear" w:color="080000" w:fill="FFFFFF"/>
        </w:rPr>
        <w:t>3.负责与扫黑办的日常沟通工作,参加扫黑办组织的会议,协助推动</w:t>
      </w:r>
      <w:r>
        <w:rPr>
          <w:rFonts w:hint="eastAsia" w:ascii="微软雅黑" w:hAnsi="微软雅黑" w:eastAsia="微软雅黑" w:cs="微软雅黑"/>
          <w:i w:val="0"/>
          <w:caps w:val="0"/>
          <w:color w:val="555555"/>
          <w:spacing w:val="0"/>
          <w:sz w:val="24"/>
          <w:szCs w:val="24"/>
          <w:shd w:val="clear" w:color="080000" w:fill="FFFFFF"/>
          <w:lang w:eastAsia="zh-CN"/>
        </w:rPr>
        <w:t>本公司</w:t>
      </w:r>
      <w:r>
        <w:rPr>
          <w:rFonts w:hint="default" w:ascii="微软雅黑" w:hAnsi="微软雅黑" w:eastAsia="微软雅黑" w:cs="微软雅黑"/>
          <w:i w:val="0"/>
          <w:caps w:val="0"/>
          <w:color w:val="555555"/>
          <w:spacing w:val="0"/>
          <w:sz w:val="24"/>
          <w:szCs w:val="24"/>
          <w:shd w:val="clear" w:color="080000" w:fill="FFFFFF"/>
        </w:rPr>
        <w:t>专项斗争相关工作。</w:t>
      </w:r>
    </w:p>
    <w:p w14:paraId="775C1037">
      <w:pPr>
        <w:pStyle w:val="11"/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wordWrap/>
        <w:adjustRightInd/>
        <w:snapToGrid/>
        <w:spacing w:beforeAutospacing="0" w:afterAutospacing="0" w:line="240" w:lineRule="auto"/>
        <w:ind w:left="0" w:leftChars="0" w:right="0" w:firstLine="420"/>
        <w:textAlignment w:val="auto"/>
        <w:outlineLvl w:val="9"/>
        <w:rPr>
          <w:sz w:val="24"/>
          <w:szCs w:val="24"/>
        </w:rPr>
      </w:pPr>
      <w:r>
        <w:rPr>
          <w:rFonts w:hint="eastAsia" w:ascii="微软雅黑" w:hAnsi="微软雅黑" w:eastAsia="微软雅黑" w:cs="微软雅黑"/>
          <w:i w:val="0"/>
          <w:caps w:val="0"/>
          <w:color w:val="555555"/>
          <w:spacing w:val="0"/>
          <w:sz w:val="24"/>
          <w:szCs w:val="24"/>
          <w:shd w:val="clear" w:color="080000" w:fill="FFFFFF"/>
          <w:lang w:val="en-US" w:eastAsia="zh-CN"/>
        </w:rPr>
        <w:t>4</w:t>
      </w:r>
      <w:r>
        <w:rPr>
          <w:rFonts w:hint="default" w:ascii="微软雅黑" w:hAnsi="微软雅黑" w:eastAsia="微软雅黑" w:cs="微软雅黑"/>
          <w:i w:val="0"/>
          <w:caps w:val="0"/>
          <w:color w:val="555555"/>
          <w:spacing w:val="0"/>
          <w:sz w:val="24"/>
          <w:szCs w:val="24"/>
          <w:shd w:val="clear" w:color="080000" w:fill="FFFFFF"/>
        </w:rPr>
        <w:t>.积极协助</w:t>
      </w:r>
      <w:r>
        <w:rPr>
          <w:rFonts w:hint="eastAsia" w:ascii="微软雅黑" w:hAnsi="微软雅黑" w:eastAsia="微软雅黑" w:cs="微软雅黑"/>
          <w:i w:val="0"/>
          <w:caps w:val="0"/>
          <w:color w:val="555555"/>
          <w:spacing w:val="0"/>
          <w:sz w:val="24"/>
          <w:szCs w:val="24"/>
          <w:shd w:val="clear" w:color="080000" w:fill="FFFFFF"/>
          <w:lang w:eastAsia="zh-CN"/>
        </w:rPr>
        <w:t>本公司</w:t>
      </w:r>
      <w:r>
        <w:rPr>
          <w:rFonts w:hint="default" w:ascii="微软雅黑" w:hAnsi="微软雅黑" w:eastAsia="微软雅黑" w:cs="微软雅黑"/>
          <w:i w:val="0"/>
          <w:caps w:val="0"/>
          <w:color w:val="555555"/>
          <w:spacing w:val="0"/>
          <w:sz w:val="24"/>
          <w:szCs w:val="24"/>
          <w:shd w:val="clear" w:color="080000" w:fill="FFFFFF"/>
        </w:rPr>
        <w:t>本部门开展好扫黑除恶宣传教育，特别是重点领域、重点行业、重点人员，扫黑除恶人人皆知。</w:t>
      </w:r>
    </w:p>
    <w:p w14:paraId="2B90FA28">
      <w:pPr>
        <w:pStyle w:val="11"/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wordWrap/>
        <w:adjustRightInd/>
        <w:snapToGrid/>
        <w:spacing w:beforeAutospacing="0" w:afterAutospacing="0" w:line="240" w:lineRule="auto"/>
        <w:ind w:left="0" w:leftChars="0" w:right="0" w:firstLine="420"/>
        <w:textAlignment w:val="auto"/>
        <w:outlineLvl w:val="9"/>
        <w:rPr>
          <w:sz w:val="24"/>
          <w:szCs w:val="24"/>
        </w:rPr>
      </w:pPr>
      <w:r>
        <w:rPr>
          <w:rFonts w:hint="eastAsia" w:ascii="微软雅黑" w:hAnsi="微软雅黑" w:eastAsia="微软雅黑" w:cs="微软雅黑"/>
          <w:i w:val="0"/>
          <w:caps w:val="0"/>
          <w:color w:val="555555"/>
          <w:spacing w:val="0"/>
          <w:sz w:val="24"/>
          <w:szCs w:val="24"/>
          <w:shd w:val="clear" w:color="080000" w:fill="FFFFFF"/>
          <w:lang w:val="en-US" w:eastAsia="zh-CN"/>
        </w:rPr>
        <w:t>5</w:t>
      </w:r>
      <w:r>
        <w:rPr>
          <w:rFonts w:hint="default" w:ascii="微软雅黑" w:hAnsi="微软雅黑" w:eastAsia="微软雅黑" w:cs="微软雅黑"/>
          <w:i w:val="0"/>
          <w:caps w:val="0"/>
          <w:color w:val="555555"/>
          <w:spacing w:val="0"/>
          <w:sz w:val="24"/>
          <w:szCs w:val="24"/>
          <w:shd w:val="clear" w:color="080000" w:fill="FFFFFF"/>
        </w:rPr>
        <w:t>.认真做好线索信息的收集、整理、梳理、汇总、上报工作，线索要及时、有效、保密、准确。  </w:t>
      </w:r>
    </w:p>
    <w:p w14:paraId="619D0A76">
      <w:pPr>
        <w:pStyle w:val="11"/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wordWrap/>
        <w:adjustRightInd/>
        <w:snapToGrid/>
        <w:spacing w:beforeAutospacing="0" w:afterAutospacing="0" w:line="240" w:lineRule="auto"/>
        <w:ind w:left="0" w:leftChars="0" w:right="0"/>
        <w:textAlignment w:val="auto"/>
        <w:outlineLvl w:val="9"/>
        <w:rPr>
          <w:sz w:val="24"/>
          <w:szCs w:val="24"/>
        </w:rPr>
      </w:pPr>
      <w:r>
        <w:rPr>
          <w:rFonts w:hint="default" w:ascii="微软雅黑" w:hAnsi="微软雅黑" w:eastAsia="微软雅黑" w:cs="微软雅黑"/>
          <w:i w:val="0"/>
          <w:caps w:val="0"/>
          <w:color w:val="555555"/>
          <w:spacing w:val="0"/>
          <w:sz w:val="24"/>
          <w:szCs w:val="24"/>
          <w:shd w:val="clear" w:color="080000" w:fill="FFFFFF"/>
        </w:rPr>
        <w:t> </w:t>
      </w:r>
    </w:p>
    <w:p w14:paraId="518AB459">
      <w:pPr>
        <w:pStyle w:val="11"/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wordWrap/>
        <w:adjustRightInd/>
        <w:snapToGrid/>
        <w:spacing w:beforeAutospacing="0" w:afterAutospacing="0" w:line="240" w:lineRule="auto"/>
        <w:ind w:left="0" w:leftChars="0" w:right="0"/>
        <w:jc w:val="center"/>
        <w:textAlignment w:val="auto"/>
        <w:outlineLvl w:val="9"/>
        <w:rPr>
          <w:b/>
          <w:bCs/>
          <w:sz w:val="24"/>
          <w:szCs w:val="24"/>
        </w:rPr>
      </w:pPr>
      <w:r>
        <w:rPr>
          <w:rFonts w:hint="default" w:ascii="微软雅黑" w:hAnsi="微软雅黑" w:eastAsia="微软雅黑" w:cs="微软雅黑"/>
          <w:b/>
          <w:bCs/>
          <w:i w:val="0"/>
          <w:caps w:val="0"/>
          <w:color w:val="555555"/>
          <w:spacing w:val="0"/>
          <w:sz w:val="24"/>
          <w:szCs w:val="24"/>
          <w:shd w:val="clear" w:color="080000" w:fill="FFFFFF"/>
        </w:rPr>
        <w:t>保密工作制度 </w:t>
      </w:r>
    </w:p>
    <w:p w14:paraId="017A3733">
      <w:pPr>
        <w:pStyle w:val="11"/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wordWrap/>
        <w:adjustRightInd/>
        <w:snapToGrid/>
        <w:spacing w:beforeAutospacing="0" w:afterAutospacing="0" w:line="240" w:lineRule="auto"/>
        <w:ind w:left="0" w:leftChars="0" w:right="0" w:firstLine="420"/>
        <w:textAlignment w:val="auto"/>
        <w:outlineLvl w:val="9"/>
        <w:rPr>
          <w:sz w:val="24"/>
          <w:szCs w:val="24"/>
        </w:rPr>
      </w:pPr>
      <w:r>
        <w:rPr>
          <w:rFonts w:hint="default" w:ascii="微软雅黑" w:hAnsi="微软雅黑" w:eastAsia="微软雅黑" w:cs="微软雅黑"/>
          <w:i w:val="0"/>
          <w:caps w:val="0"/>
          <w:color w:val="555555"/>
          <w:spacing w:val="0"/>
          <w:sz w:val="24"/>
          <w:szCs w:val="24"/>
          <w:shd w:val="clear" w:color="080000" w:fill="FFFFFF"/>
        </w:rPr>
        <w:t>1.文件流转保密。所有文件,特别是涉密文件,在收发、传递、送阅、打印、办理、保管、归档过程中,必须建立明确的责任制,防止文件丢失和发生泄密事件,机密文件要按规定范围阅读和传达,不经批准,不许随意扩大范围,未经有关领导批准,不得转发和复印机密文件。</w:t>
      </w:r>
    </w:p>
    <w:p w14:paraId="0FB4FE11">
      <w:pPr>
        <w:pStyle w:val="11"/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wordWrap/>
        <w:adjustRightInd/>
        <w:snapToGrid/>
        <w:spacing w:beforeAutospacing="0" w:afterAutospacing="0" w:line="240" w:lineRule="auto"/>
        <w:ind w:left="0" w:leftChars="0" w:right="0" w:firstLine="420"/>
        <w:textAlignment w:val="auto"/>
        <w:outlineLvl w:val="9"/>
        <w:rPr>
          <w:sz w:val="24"/>
          <w:szCs w:val="24"/>
        </w:rPr>
      </w:pPr>
      <w:r>
        <w:rPr>
          <w:rFonts w:hint="default" w:ascii="微软雅黑" w:hAnsi="微软雅黑" w:eastAsia="微软雅黑" w:cs="微软雅黑"/>
          <w:i w:val="0"/>
          <w:caps w:val="0"/>
          <w:color w:val="555555"/>
          <w:spacing w:val="0"/>
          <w:sz w:val="24"/>
          <w:szCs w:val="24"/>
          <w:shd w:val="clear" w:color="080000" w:fill="FFFFFF"/>
        </w:rPr>
        <w:t>2.档案资料保管。扫黑办的资料档案,由专人进行管理。</w:t>
      </w:r>
    </w:p>
    <w:p w14:paraId="4D7D7423">
      <w:pPr>
        <w:pStyle w:val="11"/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wordWrap/>
        <w:adjustRightInd/>
        <w:snapToGrid/>
        <w:spacing w:beforeAutospacing="0" w:afterAutospacing="0" w:line="240" w:lineRule="auto"/>
        <w:ind w:left="0" w:leftChars="0" w:right="0" w:firstLine="420"/>
        <w:textAlignment w:val="auto"/>
        <w:outlineLvl w:val="9"/>
        <w:rPr>
          <w:sz w:val="24"/>
          <w:szCs w:val="24"/>
        </w:rPr>
      </w:pPr>
      <w:r>
        <w:rPr>
          <w:rFonts w:hint="default" w:ascii="微软雅黑" w:hAnsi="微软雅黑" w:eastAsia="微软雅黑" w:cs="微软雅黑"/>
          <w:i w:val="0"/>
          <w:caps w:val="0"/>
          <w:color w:val="555555"/>
          <w:spacing w:val="0"/>
          <w:sz w:val="24"/>
          <w:szCs w:val="24"/>
          <w:shd w:val="clear" w:color="080000" w:fill="FFFFFF"/>
        </w:rPr>
        <w:t>3.会议工作保密。扫黑除恶专项斗争领导小组及其办公室召开的各种会议,凡涉及党和国家秘密以及有关事项不能公开的,都应保密。会议作出的决定和讨论中涉及保密事项的,除由有关部门和人员进行传达办理外,其他人员不得在正式公布会议内容之前向外透露。</w:t>
      </w:r>
    </w:p>
    <w:p w14:paraId="6D0AC76B">
      <w:pPr>
        <w:pStyle w:val="11"/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wordWrap/>
        <w:adjustRightInd/>
        <w:snapToGrid/>
        <w:spacing w:beforeAutospacing="0" w:afterAutospacing="0" w:line="240" w:lineRule="auto"/>
        <w:ind w:left="0" w:leftChars="0" w:right="0" w:firstLine="420"/>
        <w:textAlignment w:val="auto"/>
        <w:outlineLvl w:val="9"/>
        <w:rPr>
          <w:sz w:val="24"/>
          <w:szCs w:val="24"/>
        </w:rPr>
      </w:pPr>
      <w:r>
        <w:rPr>
          <w:rFonts w:hint="default" w:ascii="微软雅黑" w:hAnsi="微软雅黑" w:eastAsia="微软雅黑" w:cs="微软雅黑"/>
          <w:i w:val="0"/>
          <w:caps w:val="0"/>
          <w:color w:val="555555"/>
          <w:spacing w:val="0"/>
          <w:sz w:val="24"/>
          <w:szCs w:val="24"/>
          <w:shd w:val="clear" w:color="080000" w:fill="FFFFFF"/>
        </w:rPr>
        <w:t>4.线索信息保密。对线索举报、揭发的相关人员要保守秘密，不得将线索举报人的任何信息外泄；对未公布的正在处理的重大线索案件要进行保密;扫黑办的决策、方案和资料材料均为秘密级事项；信访举报材料列入密级管理,个人不得擅自携带外出或者复制、拍摄、翻录。  </w:t>
      </w:r>
    </w:p>
    <w:p w14:paraId="70C4E1BC">
      <w:pPr>
        <w:pStyle w:val="11"/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wordWrap/>
        <w:adjustRightInd/>
        <w:snapToGrid/>
        <w:spacing w:beforeAutospacing="0" w:afterAutospacing="0" w:line="240" w:lineRule="auto"/>
        <w:ind w:left="0" w:leftChars="0" w:right="0" w:firstLine="420"/>
        <w:textAlignment w:val="auto"/>
        <w:outlineLvl w:val="9"/>
        <w:rPr>
          <w:sz w:val="24"/>
          <w:szCs w:val="24"/>
        </w:rPr>
      </w:pPr>
      <w:r>
        <w:rPr>
          <w:rFonts w:hint="default" w:ascii="微软雅黑" w:hAnsi="微软雅黑" w:eastAsia="微软雅黑" w:cs="微软雅黑"/>
          <w:i w:val="0"/>
          <w:caps w:val="0"/>
          <w:color w:val="555555"/>
          <w:spacing w:val="0"/>
          <w:sz w:val="24"/>
          <w:szCs w:val="24"/>
          <w:shd w:val="clear" w:color="080000" w:fill="FFFFFF"/>
        </w:rPr>
        <w:t> </w:t>
      </w:r>
    </w:p>
    <w:p w14:paraId="599DC3A8">
      <w:pPr>
        <w:pStyle w:val="11"/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wordWrap/>
        <w:adjustRightInd/>
        <w:snapToGrid/>
        <w:spacing w:beforeAutospacing="0" w:afterAutospacing="0" w:line="240" w:lineRule="auto"/>
        <w:ind w:left="0" w:leftChars="0" w:right="0"/>
        <w:jc w:val="center"/>
        <w:textAlignment w:val="auto"/>
        <w:outlineLvl w:val="9"/>
        <w:rPr>
          <w:b/>
          <w:bCs/>
          <w:sz w:val="24"/>
          <w:szCs w:val="24"/>
        </w:rPr>
      </w:pPr>
      <w:r>
        <w:rPr>
          <w:rFonts w:hint="default" w:ascii="微软雅黑" w:hAnsi="微软雅黑" w:eastAsia="微软雅黑" w:cs="微软雅黑"/>
          <w:b/>
          <w:bCs/>
          <w:i w:val="0"/>
          <w:caps w:val="0"/>
          <w:color w:val="555555"/>
          <w:spacing w:val="0"/>
          <w:sz w:val="24"/>
          <w:szCs w:val="24"/>
          <w:shd w:val="clear" w:color="080000" w:fill="FFFFFF"/>
        </w:rPr>
        <w:t>  线索排查制度  </w:t>
      </w:r>
    </w:p>
    <w:p w14:paraId="27AEA0A0">
      <w:pPr>
        <w:pStyle w:val="11"/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wordWrap/>
        <w:adjustRightInd/>
        <w:snapToGrid/>
        <w:spacing w:beforeAutospacing="0" w:afterAutospacing="0" w:line="240" w:lineRule="auto"/>
        <w:ind w:left="0" w:leftChars="0" w:right="0" w:firstLine="420"/>
        <w:textAlignment w:val="auto"/>
        <w:outlineLvl w:val="9"/>
        <w:rPr>
          <w:sz w:val="24"/>
          <w:szCs w:val="24"/>
        </w:rPr>
      </w:pPr>
      <w:r>
        <w:rPr>
          <w:rFonts w:hint="default" w:ascii="微软雅黑" w:hAnsi="微软雅黑" w:eastAsia="微软雅黑" w:cs="微软雅黑"/>
          <w:i w:val="0"/>
          <w:caps w:val="0"/>
          <w:color w:val="555555"/>
          <w:spacing w:val="0"/>
          <w:sz w:val="24"/>
          <w:szCs w:val="24"/>
          <w:shd w:val="clear" w:color="080000" w:fill="FFFFFF"/>
        </w:rPr>
        <w:t>1.涉黑涉恶线索排查是扫黑除恶专项斗争中的重要一环，各</w:t>
      </w:r>
      <w:r>
        <w:rPr>
          <w:rFonts w:hint="eastAsia" w:ascii="微软雅黑" w:hAnsi="微软雅黑" w:eastAsia="微软雅黑" w:cs="微软雅黑"/>
          <w:i w:val="0"/>
          <w:caps w:val="0"/>
          <w:color w:val="555555"/>
          <w:spacing w:val="0"/>
          <w:sz w:val="24"/>
          <w:szCs w:val="24"/>
          <w:shd w:val="clear" w:color="080000" w:fill="FFFFFF"/>
          <w:lang w:eastAsia="zh-CN"/>
        </w:rPr>
        <w:t>机构</w:t>
      </w:r>
      <w:r>
        <w:rPr>
          <w:rFonts w:hint="default" w:ascii="微软雅黑" w:hAnsi="微软雅黑" w:eastAsia="微软雅黑" w:cs="微软雅黑"/>
          <w:i w:val="0"/>
          <w:caps w:val="0"/>
          <w:color w:val="555555"/>
          <w:spacing w:val="0"/>
          <w:sz w:val="24"/>
          <w:szCs w:val="24"/>
          <w:shd w:val="clear" w:color="080000" w:fill="FFFFFF"/>
        </w:rPr>
        <w:t>一定要高度重视线索排查工作，要建立线索排查联动工作机制。</w:t>
      </w:r>
    </w:p>
    <w:p w14:paraId="08B70FAD">
      <w:pPr>
        <w:pStyle w:val="11"/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wordWrap/>
        <w:adjustRightInd/>
        <w:snapToGrid/>
        <w:spacing w:beforeAutospacing="0" w:afterAutospacing="0" w:line="240" w:lineRule="auto"/>
        <w:ind w:left="0" w:leftChars="0" w:right="0" w:firstLine="420"/>
        <w:textAlignment w:val="auto"/>
        <w:outlineLvl w:val="9"/>
        <w:rPr>
          <w:sz w:val="24"/>
          <w:szCs w:val="24"/>
        </w:rPr>
      </w:pPr>
      <w:r>
        <w:rPr>
          <w:rFonts w:hint="default" w:ascii="微软雅黑" w:hAnsi="微软雅黑" w:eastAsia="微软雅黑" w:cs="微软雅黑"/>
          <w:i w:val="0"/>
          <w:caps w:val="0"/>
          <w:color w:val="555555"/>
          <w:spacing w:val="0"/>
          <w:sz w:val="24"/>
          <w:szCs w:val="24"/>
          <w:shd w:val="clear" w:color="080000" w:fill="FFFFFF"/>
        </w:rPr>
        <w:t>2.线索排查要求联络员必须深入基层、深入工地、深入到每个环节，排查要深、要细、要实，不留空白、不留盲区。</w:t>
      </w:r>
    </w:p>
    <w:p w14:paraId="5BACD0B6">
      <w:pPr>
        <w:pStyle w:val="11"/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wordWrap/>
        <w:adjustRightInd/>
        <w:snapToGrid/>
        <w:spacing w:beforeAutospacing="0" w:afterAutospacing="0" w:line="240" w:lineRule="auto"/>
        <w:ind w:left="0" w:leftChars="0" w:right="0" w:firstLine="420"/>
        <w:textAlignment w:val="auto"/>
        <w:outlineLvl w:val="9"/>
        <w:rPr>
          <w:sz w:val="24"/>
          <w:szCs w:val="24"/>
        </w:rPr>
      </w:pPr>
      <w:r>
        <w:rPr>
          <w:rFonts w:hint="default" w:ascii="微软雅黑" w:hAnsi="微软雅黑" w:eastAsia="微软雅黑" w:cs="微软雅黑"/>
          <w:i w:val="0"/>
          <w:caps w:val="0"/>
          <w:color w:val="555555"/>
          <w:spacing w:val="0"/>
          <w:sz w:val="24"/>
          <w:szCs w:val="24"/>
          <w:shd w:val="clear" w:color="080000" w:fill="FFFFFF"/>
        </w:rPr>
        <w:t>3.对没有排查出来的线索，经其他渠道排查出来的，将对线索联络员进行责任追责，情节严重的追究</w:t>
      </w:r>
      <w:r>
        <w:rPr>
          <w:rFonts w:hint="eastAsia" w:ascii="微软雅黑" w:hAnsi="微软雅黑" w:eastAsia="微软雅黑" w:cs="微软雅黑"/>
          <w:i w:val="0"/>
          <w:caps w:val="0"/>
          <w:color w:val="555555"/>
          <w:spacing w:val="0"/>
          <w:sz w:val="24"/>
          <w:szCs w:val="24"/>
          <w:shd w:val="clear" w:color="080000" w:fill="FFFFFF"/>
          <w:lang w:eastAsia="zh-CN"/>
        </w:rPr>
        <w:t>机构</w:t>
      </w:r>
      <w:r>
        <w:rPr>
          <w:rFonts w:hint="default" w:ascii="微软雅黑" w:hAnsi="微软雅黑" w:eastAsia="微软雅黑" w:cs="微软雅黑"/>
          <w:i w:val="0"/>
          <w:caps w:val="0"/>
          <w:color w:val="555555"/>
          <w:spacing w:val="0"/>
          <w:sz w:val="24"/>
          <w:szCs w:val="24"/>
          <w:shd w:val="clear" w:color="080000" w:fill="FFFFFF"/>
        </w:rPr>
        <w:t>主要领导和分管领导责任。</w:t>
      </w:r>
    </w:p>
    <w:p w14:paraId="572121C7">
      <w:pPr>
        <w:pStyle w:val="11"/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wordWrap/>
        <w:adjustRightInd/>
        <w:snapToGrid/>
        <w:spacing w:beforeAutospacing="0" w:afterAutospacing="0" w:line="240" w:lineRule="auto"/>
        <w:ind w:left="0" w:leftChars="0" w:right="0" w:firstLine="420"/>
        <w:textAlignment w:val="auto"/>
        <w:outlineLvl w:val="9"/>
        <w:rPr>
          <w:sz w:val="24"/>
          <w:szCs w:val="24"/>
        </w:rPr>
      </w:pPr>
      <w:r>
        <w:rPr>
          <w:rFonts w:hint="default" w:ascii="微软雅黑" w:hAnsi="微软雅黑" w:eastAsia="微软雅黑" w:cs="微软雅黑"/>
          <w:i w:val="0"/>
          <w:caps w:val="0"/>
          <w:color w:val="555555"/>
          <w:spacing w:val="0"/>
          <w:sz w:val="24"/>
          <w:szCs w:val="24"/>
          <w:shd w:val="clear" w:color="080000" w:fill="FFFFFF"/>
        </w:rPr>
        <w:t>4.线索排查要坚持真实、及时、有效原则，严格上报程序。</w:t>
      </w:r>
    </w:p>
    <w:p w14:paraId="54EAC909">
      <w:pPr>
        <w:pStyle w:val="11"/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wordWrap/>
        <w:adjustRightInd/>
        <w:snapToGrid/>
        <w:spacing w:beforeAutospacing="0" w:afterAutospacing="0" w:line="240" w:lineRule="auto"/>
        <w:ind w:left="0" w:leftChars="0" w:right="0"/>
        <w:textAlignment w:val="auto"/>
        <w:outlineLvl w:val="9"/>
        <w:rPr>
          <w:sz w:val="24"/>
          <w:szCs w:val="24"/>
        </w:rPr>
      </w:pPr>
      <w:r>
        <w:rPr>
          <w:rFonts w:hint="default" w:ascii="微软雅黑" w:hAnsi="微软雅黑" w:eastAsia="微软雅黑" w:cs="微软雅黑"/>
          <w:i w:val="0"/>
          <w:caps w:val="0"/>
          <w:color w:val="555555"/>
          <w:spacing w:val="0"/>
          <w:sz w:val="24"/>
          <w:szCs w:val="24"/>
          <w:shd w:val="clear" w:color="080000" w:fill="FFFFFF"/>
        </w:rPr>
        <w:t> </w:t>
      </w:r>
    </w:p>
    <w:p w14:paraId="7F5D1836">
      <w:pPr>
        <w:pStyle w:val="11"/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wordWrap/>
        <w:adjustRightInd/>
        <w:snapToGrid/>
        <w:spacing w:beforeAutospacing="0" w:afterAutospacing="0" w:line="240" w:lineRule="auto"/>
        <w:ind w:left="0" w:leftChars="0" w:right="0"/>
        <w:jc w:val="center"/>
        <w:textAlignment w:val="auto"/>
        <w:outlineLvl w:val="9"/>
        <w:rPr>
          <w:b/>
          <w:bCs/>
          <w:sz w:val="24"/>
          <w:szCs w:val="24"/>
        </w:rPr>
      </w:pPr>
      <w:r>
        <w:rPr>
          <w:rFonts w:hint="default" w:ascii="微软雅黑" w:hAnsi="微软雅黑" w:eastAsia="微软雅黑" w:cs="微软雅黑"/>
          <w:b/>
          <w:bCs/>
          <w:i w:val="0"/>
          <w:caps w:val="0"/>
          <w:color w:val="555555"/>
          <w:spacing w:val="0"/>
          <w:sz w:val="24"/>
          <w:szCs w:val="24"/>
          <w:shd w:val="clear" w:color="080000" w:fill="FFFFFF"/>
        </w:rPr>
        <w:t>涉黑涉恶案件线索报告制度 </w:t>
      </w:r>
    </w:p>
    <w:p w14:paraId="31D56EF1">
      <w:pPr>
        <w:pStyle w:val="11"/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wordWrap/>
        <w:adjustRightInd/>
        <w:snapToGrid/>
        <w:spacing w:beforeAutospacing="0" w:afterAutospacing="0" w:line="240" w:lineRule="auto"/>
        <w:ind w:left="0" w:leftChars="0" w:right="0" w:firstLine="420"/>
        <w:textAlignment w:val="auto"/>
        <w:outlineLvl w:val="9"/>
        <w:rPr>
          <w:sz w:val="24"/>
          <w:szCs w:val="24"/>
        </w:rPr>
      </w:pPr>
      <w:r>
        <w:rPr>
          <w:rFonts w:hint="default" w:ascii="微软雅黑" w:hAnsi="微软雅黑" w:eastAsia="微软雅黑" w:cs="微软雅黑"/>
          <w:i w:val="0"/>
          <w:caps w:val="0"/>
          <w:color w:val="555555"/>
          <w:spacing w:val="0"/>
          <w:sz w:val="24"/>
          <w:szCs w:val="24"/>
          <w:shd w:val="clear" w:color="080000" w:fill="FFFFFF"/>
        </w:rPr>
        <w:t> 第一条 涉黑涉恶案件线索报告，是指领导小组各成员</w:t>
      </w:r>
      <w:r>
        <w:rPr>
          <w:rFonts w:hint="eastAsia" w:ascii="微软雅黑" w:hAnsi="微软雅黑" w:eastAsia="微软雅黑" w:cs="微软雅黑"/>
          <w:i w:val="0"/>
          <w:caps w:val="0"/>
          <w:color w:val="555555"/>
          <w:spacing w:val="0"/>
          <w:sz w:val="24"/>
          <w:szCs w:val="24"/>
          <w:shd w:val="clear" w:color="080000" w:fill="FFFFFF"/>
          <w:lang w:eastAsia="zh-CN"/>
        </w:rPr>
        <w:t>机构</w:t>
      </w:r>
      <w:r>
        <w:rPr>
          <w:rFonts w:hint="default" w:ascii="微软雅黑" w:hAnsi="微软雅黑" w:eastAsia="微软雅黑" w:cs="微软雅黑"/>
          <w:i w:val="0"/>
          <w:caps w:val="0"/>
          <w:color w:val="555555"/>
          <w:spacing w:val="0"/>
          <w:sz w:val="24"/>
          <w:szCs w:val="24"/>
          <w:shd w:val="clear" w:color="080000" w:fill="FFFFFF"/>
        </w:rPr>
        <w:t>将摸排的线索及时梳理登记，定期报告至</w:t>
      </w:r>
      <w:r>
        <w:rPr>
          <w:rFonts w:hint="eastAsia" w:ascii="微软雅黑" w:hAnsi="微软雅黑" w:eastAsia="微软雅黑" w:cs="微软雅黑"/>
          <w:i w:val="0"/>
          <w:caps w:val="0"/>
          <w:color w:val="555555"/>
          <w:spacing w:val="0"/>
          <w:sz w:val="24"/>
          <w:szCs w:val="24"/>
          <w:shd w:val="clear" w:color="080000" w:fill="FFFFFF"/>
          <w:lang w:eastAsia="zh-CN"/>
        </w:rPr>
        <w:t>扫黑办</w:t>
      </w:r>
      <w:r>
        <w:rPr>
          <w:rFonts w:hint="default" w:ascii="微软雅黑" w:hAnsi="微软雅黑" w:eastAsia="微软雅黑" w:cs="微软雅黑"/>
          <w:i w:val="0"/>
          <w:caps w:val="0"/>
          <w:color w:val="555555"/>
          <w:spacing w:val="0"/>
          <w:sz w:val="24"/>
          <w:szCs w:val="24"/>
          <w:shd w:val="clear" w:color="080000" w:fill="FFFFFF"/>
        </w:rPr>
        <w:t>。</w:t>
      </w:r>
    </w:p>
    <w:p w14:paraId="1F1CD055">
      <w:pPr>
        <w:pStyle w:val="11"/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wordWrap/>
        <w:adjustRightInd/>
        <w:snapToGrid/>
        <w:spacing w:beforeAutospacing="0" w:afterAutospacing="0" w:line="240" w:lineRule="auto"/>
        <w:ind w:left="0" w:leftChars="0" w:right="0" w:firstLine="420"/>
        <w:textAlignment w:val="auto"/>
        <w:outlineLvl w:val="9"/>
        <w:rPr>
          <w:sz w:val="24"/>
          <w:szCs w:val="24"/>
        </w:rPr>
      </w:pPr>
      <w:r>
        <w:rPr>
          <w:rFonts w:hint="default" w:ascii="微软雅黑" w:hAnsi="微软雅黑" w:eastAsia="微软雅黑" w:cs="微软雅黑"/>
          <w:i w:val="0"/>
          <w:caps w:val="0"/>
          <w:color w:val="555555"/>
          <w:spacing w:val="0"/>
          <w:sz w:val="24"/>
          <w:szCs w:val="24"/>
          <w:shd w:val="clear" w:color="080000" w:fill="FFFFFF"/>
        </w:rPr>
        <w:t> 第二条 线索报告工作应明确专人负责，经手人员应严格遵守保密规定。</w:t>
      </w:r>
    </w:p>
    <w:p w14:paraId="7F7A689C">
      <w:pPr>
        <w:pStyle w:val="11"/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wordWrap/>
        <w:adjustRightInd/>
        <w:snapToGrid/>
        <w:spacing w:beforeAutospacing="0" w:afterAutospacing="0" w:line="240" w:lineRule="auto"/>
        <w:ind w:left="0" w:leftChars="0" w:right="0" w:firstLine="420"/>
        <w:textAlignment w:val="auto"/>
        <w:outlineLvl w:val="9"/>
        <w:rPr>
          <w:sz w:val="24"/>
          <w:szCs w:val="24"/>
        </w:rPr>
      </w:pPr>
      <w:r>
        <w:rPr>
          <w:rFonts w:hint="default" w:ascii="微软雅黑" w:hAnsi="微软雅黑" w:eastAsia="微软雅黑" w:cs="微软雅黑"/>
          <w:i w:val="0"/>
          <w:caps w:val="0"/>
          <w:color w:val="555555"/>
          <w:spacing w:val="0"/>
          <w:sz w:val="24"/>
          <w:szCs w:val="24"/>
          <w:shd w:val="clear" w:color="080000" w:fill="FFFFFF"/>
        </w:rPr>
        <w:t> 第三条 线索报告实行“月报告、零报告”制度，重大、紧急线索随时报告。</w:t>
      </w:r>
    </w:p>
    <w:p w14:paraId="267B605E">
      <w:pPr>
        <w:pStyle w:val="11"/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wordWrap/>
        <w:adjustRightInd/>
        <w:snapToGrid/>
        <w:spacing w:beforeAutospacing="0" w:afterAutospacing="0" w:line="240" w:lineRule="auto"/>
        <w:ind w:left="0" w:leftChars="0" w:right="0" w:firstLine="420"/>
        <w:textAlignment w:val="auto"/>
        <w:outlineLvl w:val="9"/>
        <w:rPr>
          <w:sz w:val="24"/>
          <w:szCs w:val="24"/>
        </w:rPr>
      </w:pPr>
      <w:r>
        <w:rPr>
          <w:rFonts w:hint="default" w:ascii="微软雅黑" w:hAnsi="微软雅黑" w:eastAsia="微软雅黑" w:cs="微软雅黑"/>
          <w:i w:val="0"/>
          <w:caps w:val="0"/>
          <w:color w:val="555555"/>
          <w:spacing w:val="0"/>
          <w:sz w:val="24"/>
          <w:szCs w:val="24"/>
          <w:shd w:val="clear" w:color="080000" w:fill="FFFFFF"/>
        </w:rPr>
        <w:t> 第四条 迟报、漏报，造成严重后果的，实行责任倒查；瞒案不报的，加重问责。  </w:t>
      </w:r>
    </w:p>
    <w:p w14:paraId="56E047ED">
      <w:pPr>
        <w:pStyle w:val="11"/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wordWrap/>
        <w:adjustRightInd/>
        <w:snapToGrid/>
        <w:spacing w:beforeAutospacing="0" w:afterAutospacing="0" w:line="240" w:lineRule="auto"/>
        <w:ind w:left="0" w:leftChars="0" w:right="0"/>
        <w:textAlignment w:val="auto"/>
        <w:outlineLvl w:val="9"/>
        <w:rPr>
          <w:sz w:val="24"/>
          <w:szCs w:val="24"/>
        </w:rPr>
      </w:pPr>
      <w:r>
        <w:rPr>
          <w:rFonts w:hint="default" w:ascii="微软雅黑" w:hAnsi="微软雅黑" w:eastAsia="微软雅黑" w:cs="微软雅黑"/>
          <w:i w:val="0"/>
          <w:caps w:val="0"/>
          <w:color w:val="555555"/>
          <w:spacing w:val="0"/>
          <w:sz w:val="24"/>
          <w:szCs w:val="24"/>
          <w:shd w:val="clear" w:color="080000" w:fill="FFFFFF"/>
        </w:rPr>
        <w:t> </w:t>
      </w:r>
    </w:p>
    <w:p w14:paraId="4B0FE05A">
      <w:pPr>
        <w:pStyle w:val="11"/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wordWrap/>
        <w:adjustRightInd/>
        <w:snapToGrid/>
        <w:spacing w:beforeAutospacing="0" w:afterAutospacing="0" w:line="240" w:lineRule="auto"/>
        <w:ind w:left="0" w:leftChars="0" w:right="0"/>
        <w:jc w:val="center"/>
        <w:textAlignment w:val="auto"/>
        <w:outlineLvl w:val="9"/>
        <w:rPr>
          <w:b/>
          <w:bCs/>
          <w:sz w:val="24"/>
          <w:szCs w:val="24"/>
        </w:rPr>
      </w:pPr>
      <w:r>
        <w:rPr>
          <w:rFonts w:hint="default" w:ascii="微软雅黑" w:hAnsi="微软雅黑" w:eastAsia="微软雅黑" w:cs="微软雅黑"/>
          <w:b/>
          <w:bCs/>
          <w:i w:val="0"/>
          <w:caps w:val="0"/>
          <w:color w:val="555555"/>
          <w:spacing w:val="0"/>
          <w:sz w:val="24"/>
          <w:szCs w:val="24"/>
          <w:shd w:val="clear" w:color="080000" w:fill="FFFFFF"/>
        </w:rPr>
        <w:t>回避制度 </w:t>
      </w:r>
    </w:p>
    <w:p w14:paraId="0E16F2BC">
      <w:pPr>
        <w:pStyle w:val="11"/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wordWrap/>
        <w:adjustRightInd/>
        <w:snapToGrid/>
        <w:spacing w:beforeAutospacing="0" w:afterAutospacing="0" w:line="240" w:lineRule="auto"/>
        <w:ind w:left="0" w:leftChars="0" w:right="0" w:firstLine="420"/>
        <w:textAlignment w:val="auto"/>
        <w:outlineLvl w:val="9"/>
        <w:rPr>
          <w:sz w:val="24"/>
          <w:szCs w:val="24"/>
        </w:rPr>
      </w:pPr>
      <w:r>
        <w:rPr>
          <w:rFonts w:hint="default" w:ascii="微软雅黑" w:hAnsi="微软雅黑" w:eastAsia="微软雅黑" w:cs="微软雅黑"/>
          <w:i w:val="0"/>
          <w:caps w:val="0"/>
          <w:color w:val="555555"/>
          <w:spacing w:val="0"/>
          <w:sz w:val="24"/>
          <w:szCs w:val="24"/>
          <w:shd w:val="clear" w:color="080000" w:fill="FFFFFF"/>
        </w:rPr>
        <w:t>为使涉黑涉恶线索排查有序有效开展，确保线索的实时性、保密性，保护当事人的合法权益,应当遵守以下回避制度。</w:t>
      </w:r>
    </w:p>
    <w:p w14:paraId="02CE28E4">
      <w:pPr>
        <w:pStyle w:val="11"/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wordWrap/>
        <w:adjustRightInd/>
        <w:snapToGrid/>
        <w:spacing w:beforeAutospacing="0" w:afterAutospacing="0" w:line="240" w:lineRule="auto"/>
        <w:ind w:left="0" w:leftChars="0" w:right="0" w:firstLine="420"/>
        <w:textAlignment w:val="auto"/>
        <w:outlineLvl w:val="9"/>
        <w:rPr>
          <w:sz w:val="24"/>
          <w:szCs w:val="24"/>
        </w:rPr>
      </w:pPr>
      <w:r>
        <w:rPr>
          <w:rFonts w:hint="default" w:ascii="微软雅黑" w:hAnsi="微软雅黑" w:eastAsia="微软雅黑" w:cs="微软雅黑"/>
          <w:i w:val="0"/>
          <w:caps w:val="0"/>
          <w:color w:val="555555"/>
          <w:spacing w:val="0"/>
          <w:sz w:val="24"/>
          <w:szCs w:val="24"/>
          <w:shd w:val="clear" w:color="080000" w:fill="FFFFFF"/>
        </w:rPr>
        <w:t>1.具有下列情形之一的,应当自行回避:线索涉及</w:t>
      </w:r>
      <w:r>
        <w:rPr>
          <w:rFonts w:hint="eastAsia" w:ascii="微软雅黑" w:hAnsi="微软雅黑" w:eastAsia="微软雅黑" w:cs="微软雅黑"/>
          <w:i w:val="0"/>
          <w:caps w:val="0"/>
          <w:color w:val="555555"/>
          <w:spacing w:val="0"/>
          <w:sz w:val="24"/>
          <w:szCs w:val="24"/>
          <w:shd w:val="clear" w:color="080000" w:fill="FFFFFF"/>
          <w:lang w:eastAsia="zh-CN"/>
        </w:rPr>
        <w:t>本公司</w:t>
      </w:r>
      <w:r>
        <w:rPr>
          <w:rFonts w:hint="default" w:ascii="微软雅黑" w:hAnsi="微软雅黑" w:eastAsia="微软雅黑" w:cs="微软雅黑"/>
          <w:i w:val="0"/>
          <w:caps w:val="0"/>
          <w:color w:val="555555"/>
          <w:spacing w:val="0"/>
          <w:sz w:val="24"/>
          <w:szCs w:val="24"/>
          <w:shd w:val="clear" w:color="080000" w:fill="FFFFFF"/>
        </w:rPr>
        <w:t>工作人员的;本人或者其近亲属与线索有利害关系的;可能是线索证人、鉴定人的;与线索当事人之间存在其他利害关系,可能影响线索的公正合法处置的。</w:t>
      </w:r>
    </w:p>
    <w:p w14:paraId="3D96A70C">
      <w:pPr>
        <w:pStyle w:val="11"/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wordWrap/>
        <w:adjustRightInd/>
        <w:snapToGrid/>
        <w:spacing w:beforeAutospacing="0" w:afterAutospacing="0" w:line="240" w:lineRule="auto"/>
        <w:ind w:left="0" w:leftChars="0" w:right="0" w:firstLine="420"/>
        <w:textAlignment w:val="auto"/>
        <w:outlineLvl w:val="9"/>
        <w:rPr>
          <w:sz w:val="24"/>
          <w:szCs w:val="24"/>
        </w:rPr>
      </w:pPr>
      <w:r>
        <w:rPr>
          <w:rFonts w:hint="default" w:ascii="微软雅黑" w:hAnsi="微软雅黑" w:eastAsia="微软雅黑" w:cs="微软雅黑"/>
          <w:i w:val="0"/>
          <w:caps w:val="0"/>
          <w:color w:val="555555"/>
          <w:spacing w:val="0"/>
          <w:sz w:val="24"/>
          <w:szCs w:val="24"/>
          <w:shd w:val="clear" w:color="080000" w:fill="FFFFFF"/>
        </w:rPr>
        <w:t>2.工作人员自行回避的,可以口头或者书面提出,并说明理由;口头提出申请的,应当记录在案。当事人的回避要求,应当书面或者口头向</w:t>
      </w:r>
      <w:r>
        <w:rPr>
          <w:rFonts w:hint="eastAsia" w:ascii="微软雅黑" w:hAnsi="微软雅黑" w:eastAsia="微软雅黑" w:cs="微软雅黑"/>
          <w:i w:val="0"/>
          <w:caps w:val="0"/>
          <w:color w:val="555555"/>
          <w:spacing w:val="0"/>
          <w:sz w:val="24"/>
          <w:szCs w:val="24"/>
          <w:shd w:val="clear" w:color="080000" w:fill="FFFFFF"/>
          <w:lang w:eastAsia="zh-CN"/>
        </w:rPr>
        <w:t>扫黑办</w:t>
      </w:r>
      <w:r>
        <w:rPr>
          <w:rFonts w:hint="default" w:ascii="微软雅黑" w:hAnsi="微软雅黑" w:eastAsia="微软雅黑" w:cs="微软雅黑"/>
          <w:i w:val="0"/>
          <w:caps w:val="0"/>
          <w:color w:val="555555"/>
          <w:spacing w:val="0"/>
          <w:sz w:val="24"/>
          <w:szCs w:val="24"/>
          <w:shd w:val="clear" w:color="080000" w:fill="FFFFFF"/>
        </w:rPr>
        <w:t>提出,并说明理由,口头提出申请的,应当记录在案。</w:t>
      </w:r>
    </w:p>
    <w:p w14:paraId="5FB68AC9">
      <w:pPr>
        <w:pStyle w:val="11"/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wordWrap/>
        <w:adjustRightInd/>
        <w:snapToGrid/>
        <w:spacing w:beforeAutospacing="0" w:afterAutospacing="0" w:line="240" w:lineRule="auto"/>
        <w:ind w:left="0" w:leftChars="0" w:right="0" w:firstLine="420"/>
        <w:textAlignment w:val="auto"/>
        <w:outlineLvl w:val="9"/>
        <w:rPr>
          <w:sz w:val="24"/>
          <w:szCs w:val="24"/>
        </w:rPr>
      </w:pPr>
      <w:r>
        <w:rPr>
          <w:rFonts w:hint="default" w:ascii="微软雅黑" w:hAnsi="微软雅黑" w:eastAsia="微软雅黑" w:cs="微软雅黑"/>
          <w:i w:val="0"/>
          <w:caps w:val="0"/>
          <w:color w:val="555555"/>
          <w:spacing w:val="0"/>
          <w:sz w:val="24"/>
          <w:szCs w:val="24"/>
          <w:shd w:val="clear" w:color="080000" w:fill="FFFFFF"/>
        </w:rPr>
        <w:t>3.各</w:t>
      </w:r>
      <w:r>
        <w:rPr>
          <w:rFonts w:hint="eastAsia" w:ascii="微软雅黑" w:hAnsi="微软雅黑" w:eastAsia="微软雅黑" w:cs="微软雅黑"/>
          <w:i w:val="0"/>
          <w:caps w:val="0"/>
          <w:color w:val="555555"/>
          <w:spacing w:val="0"/>
          <w:sz w:val="24"/>
          <w:szCs w:val="24"/>
          <w:shd w:val="clear" w:color="080000" w:fill="FFFFFF"/>
          <w:lang w:eastAsia="zh-CN"/>
        </w:rPr>
        <w:t>机构</w:t>
      </w:r>
      <w:r>
        <w:rPr>
          <w:rFonts w:hint="default" w:ascii="微软雅黑" w:hAnsi="微软雅黑" w:eastAsia="微软雅黑" w:cs="微软雅黑"/>
          <w:i w:val="0"/>
          <w:caps w:val="0"/>
          <w:color w:val="555555"/>
          <w:spacing w:val="0"/>
          <w:sz w:val="24"/>
          <w:szCs w:val="24"/>
          <w:shd w:val="clear" w:color="080000" w:fill="FFFFFF"/>
        </w:rPr>
        <w:t>向</w:t>
      </w:r>
      <w:r>
        <w:rPr>
          <w:rFonts w:hint="eastAsia" w:ascii="微软雅黑" w:hAnsi="微软雅黑" w:eastAsia="微软雅黑" w:cs="微软雅黑"/>
          <w:i w:val="0"/>
          <w:caps w:val="0"/>
          <w:color w:val="555555"/>
          <w:spacing w:val="0"/>
          <w:sz w:val="24"/>
          <w:szCs w:val="24"/>
          <w:shd w:val="clear" w:color="080000" w:fill="FFFFFF"/>
          <w:lang w:eastAsia="zh-CN"/>
        </w:rPr>
        <w:t>扫黑办</w:t>
      </w:r>
      <w:r>
        <w:rPr>
          <w:rFonts w:hint="default" w:ascii="微软雅黑" w:hAnsi="微软雅黑" w:eastAsia="微软雅黑" w:cs="微软雅黑"/>
          <w:i w:val="0"/>
          <w:caps w:val="0"/>
          <w:color w:val="555555"/>
          <w:spacing w:val="0"/>
          <w:sz w:val="24"/>
          <w:szCs w:val="24"/>
          <w:shd w:val="clear" w:color="080000" w:fill="FFFFFF"/>
        </w:rPr>
        <w:t>告知当事人有依法申请回避的权利,并告知当事人的姓名、职务等有关情况。</w:t>
      </w:r>
    </w:p>
    <w:p w14:paraId="5EA6CDF3">
      <w:pPr>
        <w:pStyle w:val="11"/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wordWrap/>
        <w:adjustRightInd/>
        <w:snapToGrid/>
        <w:spacing w:beforeAutospacing="0" w:afterAutospacing="0" w:line="240" w:lineRule="auto"/>
        <w:ind w:left="0" w:leftChars="0" w:right="0" w:firstLine="420"/>
        <w:textAlignment w:val="auto"/>
        <w:outlineLvl w:val="9"/>
        <w:rPr>
          <w:sz w:val="24"/>
          <w:szCs w:val="24"/>
        </w:rPr>
      </w:pPr>
      <w:r>
        <w:rPr>
          <w:rFonts w:hint="default" w:ascii="微软雅黑" w:hAnsi="微软雅黑" w:eastAsia="微软雅黑" w:cs="微软雅黑"/>
          <w:i w:val="0"/>
          <w:caps w:val="0"/>
          <w:color w:val="555555"/>
          <w:spacing w:val="0"/>
          <w:sz w:val="24"/>
          <w:szCs w:val="24"/>
          <w:shd w:val="clear" w:color="080000" w:fill="FFFFFF"/>
        </w:rPr>
        <w:t>4.工作人员的回避,由各</w:t>
      </w:r>
      <w:r>
        <w:rPr>
          <w:rFonts w:hint="eastAsia" w:ascii="微软雅黑" w:hAnsi="微软雅黑" w:eastAsia="微软雅黑" w:cs="微软雅黑"/>
          <w:i w:val="0"/>
          <w:caps w:val="0"/>
          <w:color w:val="555555"/>
          <w:spacing w:val="0"/>
          <w:sz w:val="24"/>
          <w:szCs w:val="24"/>
          <w:shd w:val="clear" w:color="080000" w:fill="FFFFFF"/>
          <w:lang w:eastAsia="zh-CN"/>
        </w:rPr>
        <w:t>机构</w:t>
      </w:r>
      <w:r>
        <w:rPr>
          <w:rFonts w:hint="default" w:ascii="微软雅黑" w:hAnsi="微软雅黑" w:eastAsia="微软雅黑" w:cs="微软雅黑"/>
          <w:i w:val="0"/>
          <w:caps w:val="0"/>
          <w:color w:val="555555"/>
          <w:spacing w:val="0"/>
          <w:sz w:val="24"/>
          <w:szCs w:val="24"/>
          <w:shd w:val="clear" w:color="080000" w:fill="FFFFFF"/>
        </w:rPr>
        <w:t>报送并由</w:t>
      </w:r>
      <w:r>
        <w:rPr>
          <w:rFonts w:hint="eastAsia" w:ascii="微软雅黑" w:hAnsi="微软雅黑" w:eastAsia="微软雅黑" w:cs="微软雅黑"/>
          <w:i w:val="0"/>
          <w:caps w:val="0"/>
          <w:color w:val="555555"/>
          <w:spacing w:val="0"/>
          <w:sz w:val="24"/>
          <w:szCs w:val="24"/>
          <w:shd w:val="clear" w:color="080000" w:fill="FFFFFF"/>
          <w:lang w:eastAsia="zh-CN"/>
        </w:rPr>
        <w:t>扫黑办</w:t>
      </w:r>
      <w:r>
        <w:rPr>
          <w:rFonts w:hint="default" w:ascii="微软雅黑" w:hAnsi="微软雅黑" w:eastAsia="微软雅黑" w:cs="微软雅黑"/>
          <w:i w:val="0"/>
          <w:caps w:val="0"/>
          <w:color w:val="555555"/>
          <w:spacing w:val="0"/>
          <w:sz w:val="24"/>
          <w:szCs w:val="24"/>
          <w:shd w:val="clear" w:color="080000" w:fill="FFFFFF"/>
        </w:rPr>
        <w:t>负责人决定;扫黑办负责人的回避,由扫黑除恶专项斗争领导小组负责人决定。</w:t>
      </w:r>
    </w:p>
    <w:p w14:paraId="6565E7B5">
      <w:pPr>
        <w:wordWrap/>
        <w:adjustRightInd/>
        <w:snapToGrid/>
        <w:spacing w:line="240" w:lineRule="auto"/>
        <w:ind w:left="0" w:leftChars="0" w:right="0"/>
        <w:textAlignment w:val="auto"/>
        <w:outlineLvl w:val="9"/>
        <w:rPr>
          <w:sz w:val="24"/>
          <w:szCs w:val="24"/>
        </w:rPr>
      </w:pPr>
    </w:p>
    <w:p w14:paraId="334C26AA"/>
    <w:sectPr>
      <w:headerReference r:id="rId3" w:type="default"/>
      <w:footerReference r:id="rId4" w:type="default"/>
      <w:footerReference r:id="rId5" w:type="even"/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altName w:val="仿宋"/>
    <w:panose1 w:val="00000000000000000000"/>
    <w:charset w:val="86"/>
    <w:family w:val="auto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ambria">
    <w:panose1 w:val="02040503050406030204"/>
    <w:charset w:val="00"/>
    <w:family w:val="auto"/>
    <w:pitch w:val="default"/>
    <w:sig w:usb0="E00006FF" w:usb1="420024FF" w:usb2="02000000" w:usb3="00000000" w:csb0="2000019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20519C2">
    <w:pPr>
      <w:pStyle w:val="7"/>
      <w:jc w:val="center"/>
    </w:pPr>
    <w:r>
      <w:rPr>
        <w:lang w:val="zh-CN"/>
      </w:rPr>
      <w:t xml:space="preserve"> </w:t>
    </w:r>
    <w:r>
      <w:rPr>
        <w:b/>
        <w:bCs/>
        <w:sz w:val="24"/>
        <w:szCs w:val="24"/>
      </w:rPr>
      <w:fldChar w:fldCharType="begin"/>
    </w:r>
    <w:r>
      <w:rPr>
        <w:b/>
        <w:bCs/>
      </w:rPr>
      <w:instrText xml:space="preserve">PAGE</w:instrText>
    </w:r>
    <w:r>
      <w:rPr>
        <w:b/>
        <w:bCs/>
        <w:sz w:val="24"/>
        <w:szCs w:val="24"/>
      </w:rPr>
      <w:fldChar w:fldCharType="separate"/>
    </w:r>
    <w:r>
      <w:rPr>
        <w:b/>
        <w:bCs/>
      </w:rPr>
      <w:t>3</w:t>
    </w:r>
    <w:r>
      <w:rPr>
        <w:b/>
        <w:bCs/>
        <w:sz w:val="24"/>
        <w:szCs w:val="24"/>
      </w:rPr>
      <w:fldChar w:fldCharType="end"/>
    </w:r>
    <w:r>
      <w:rPr>
        <w:lang w:val="zh-CN"/>
      </w:rPr>
      <w:t xml:space="preserve"> / </w:t>
    </w:r>
    <w:r>
      <w:rPr>
        <w:b/>
        <w:bCs/>
        <w:sz w:val="24"/>
        <w:szCs w:val="24"/>
      </w:rPr>
      <w:fldChar w:fldCharType="begin"/>
    </w:r>
    <w:r>
      <w:rPr>
        <w:b/>
        <w:bCs/>
      </w:rPr>
      <w:instrText xml:space="preserve">NUMPAGES</w:instrText>
    </w:r>
    <w:r>
      <w:rPr>
        <w:b/>
        <w:bCs/>
        <w:sz w:val="24"/>
        <w:szCs w:val="24"/>
      </w:rPr>
      <w:fldChar w:fldCharType="separate"/>
    </w:r>
    <w:r>
      <w:rPr>
        <w:b/>
        <w:bCs/>
      </w:rPr>
      <w:t>4</w:t>
    </w:r>
    <w:r>
      <w:rPr>
        <w:b/>
        <w:bCs/>
        <w:sz w:val="24"/>
        <w:szCs w:val="24"/>
      </w:rPr>
      <w:fldChar w:fldCharType="end"/>
    </w:r>
  </w:p>
  <w:p w14:paraId="6756D65F">
    <w:pPr>
      <w:pStyle w:val="7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67AF74D">
    <w:pPr>
      <w:pStyle w:val="7"/>
      <w:framePr w:wrap="around" w:vAnchor="text" w:hAnchor="margin" w:xAlign="center" w:y="1"/>
      <w:rPr>
        <w:rStyle w:val="14"/>
      </w:rPr>
    </w:pPr>
    <w:r>
      <w:rPr>
        <w:rStyle w:val="14"/>
      </w:rPr>
      <w:fldChar w:fldCharType="begin"/>
    </w:r>
    <w:r>
      <w:rPr>
        <w:rStyle w:val="14"/>
      </w:rPr>
      <w:instrText xml:space="preserve">PAGE  </w:instrText>
    </w:r>
    <w:r>
      <w:rPr>
        <w:rStyle w:val="14"/>
      </w:rPr>
      <w:fldChar w:fldCharType="end"/>
    </w:r>
  </w:p>
  <w:p w14:paraId="481BD0BA">
    <w:pPr>
      <w:pStyle w:val="7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tbl>
    <w:tblPr>
      <w:tblStyle w:val="12"/>
      <w:tblW w:w="9279" w:type="dxa"/>
      <w:jc w:val="center"/>
      <w:tblBorders>
        <w:top w:val="single" w:color="auto" w:sz="4" w:space="0"/>
        <w:left w:val="none" w:color="auto" w:sz="0" w:space="0"/>
        <w:bottom w:val="single" w:color="auto" w:sz="4" w:space="0"/>
        <w:right w:val="none" w:color="auto" w:sz="0" w:space="0"/>
        <w:insideH w:val="single" w:color="auto" w:sz="4" w:space="0"/>
        <w:insideV w:val="single" w:color="auto" w:sz="4" w:space="0"/>
      </w:tblBorders>
      <w:tblLayout w:type="fixed"/>
      <w:tblCellMar>
        <w:top w:w="0" w:type="dxa"/>
        <w:left w:w="108" w:type="dxa"/>
        <w:bottom w:w="0" w:type="dxa"/>
        <w:right w:w="108" w:type="dxa"/>
      </w:tblCellMar>
    </w:tblPr>
    <w:tblGrid>
      <w:gridCol w:w="2680"/>
      <w:gridCol w:w="4044"/>
      <w:gridCol w:w="2555"/>
    </w:tblGrid>
    <w:tr w14:paraId="1645272A">
      <w:tblPrEx>
        <w:tblBorders>
          <w:top w:val="single" w:color="auto" w:sz="4" w:space="0"/>
          <w:left w:val="none" w:color="auto" w:sz="0" w:space="0"/>
          <w:bottom w:val="single" w:color="auto" w:sz="4" w:space="0"/>
          <w:right w:val="none" w:color="auto" w:sz="0" w:space="0"/>
          <w:insideH w:val="single" w:color="auto" w:sz="4" w:space="0"/>
          <w:insideV w:val="single" w:color="auto" w:sz="4" w:space="0"/>
        </w:tblBorders>
        <w:tblCellMar>
          <w:top w:w="0" w:type="dxa"/>
          <w:left w:w="108" w:type="dxa"/>
          <w:bottom w:w="0" w:type="dxa"/>
          <w:right w:w="108" w:type="dxa"/>
        </w:tblCellMar>
      </w:tblPrEx>
      <w:trPr>
        <w:trHeight w:val="1006" w:hRule="atLeast"/>
        <w:jc w:val="center"/>
      </w:trPr>
      <w:tc>
        <w:tcPr>
          <w:tcW w:w="2680" w:type="dxa"/>
          <w:vAlign w:val="center"/>
        </w:tcPr>
        <w:p w14:paraId="6AFE7D4E">
          <w:pPr>
            <w:rPr>
              <w:sz w:val="13"/>
            </w:rPr>
          </w:pPr>
          <w:r>
            <w:rPr>
              <w:rFonts w:ascii="仿宋_GB2312" w:hAnsi="Times New Roman" w:eastAsia="仿宋_GB2312" w:cs="Times New Roman"/>
              <w:kern w:val="2"/>
              <w:sz w:val="28"/>
              <w:szCs w:val="28"/>
              <w:lang w:val="en-US" w:eastAsia="zh-CN" w:bidi="ar-SA"/>
            </w:rPr>
            <w:drawing>
              <wp:inline distT="0" distB="0" distL="114300" distR="114300">
                <wp:extent cx="1564640" cy="546735"/>
                <wp:effectExtent l="0" t="0" r="10160" b="12065"/>
                <wp:docPr id="1" name="图片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" name="图片 1"/>
                        <pic:cNvPicPr>
                          <a:picLocks noChangeAspect="1"/>
                        </pic:cNvPicPr>
                      </pic:nvPicPr>
                      <pic:blipFill>
                        <a:blip r:embed="rId1">
                          <a:lum/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564640" cy="54673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4044" w:type="dxa"/>
          <w:vAlign w:val="center"/>
        </w:tcPr>
        <w:p w14:paraId="7D5B51C1">
          <w:pPr>
            <w:wordWrap/>
            <w:adjustRightInd/>
            <w:snapToGrid/>
            <w:spacing w:line="240" w:lineRule="auto"/>
            <w:ind w:left="0" w:leftChars="0" w:right="0"/>
            <w:jc w:val="center"/>
            <w:textAlignment w:val="auto"/>
            <w:outlineLvl w:val="9"/>
            <w:rPr>
              <w:rFonts w:ascii="黑体" w:hAnsi="黑体" w:eastAsia="黑体"/>
              <w:b/>
            </w:rPr>
          </w:pPr>
          <w:r>
            <w:rPr>
              <w:rFonts w:hint="eastAsia" w:ascii="微软雅黑" w:hAnsi="微软雅黑" w:eastAsia="微软雅黑" w:cs="微软雅黑"/>
              <w:b/>
              <w:bCs/>
              <w:sz w:val="28"/>
              <w:szCs w:val="32"/>
            </w:rPr>
            <w:t>东方大地保险经纪有限公司扫黑除恶工作</w:t>
          </w:r>
          <w:r>
            <w:rPr>
              <w:rFonts w:hint="eastAsia" w:ascii="微软雅黑" w:hAnsi="微软雅黑" w:eastAsia="微软雅黑" w:cs="微软雅黑"/>
              <w:b/>
              <w:bCs/>
              <w:sz w:val="28"/>
              <w:szCs w:val="32"/>
              <w:lang w:val="en-US" w:eastAsia="zh-CN"/>
            </w:rPr>
            <w:t>管理</w:t>
          </w:r>
          <w:r>
            <w:rPr>
              <w:rFonts w:hint="eastAsia" w:ascii="微软雅黑" w:hAnsi="微软雅黑" w:eastAsia="微软雅黑" w:cs="微软雅黑"/>
              <w:b/>
              <w:bCs/>
              <w:sz w:val="28"/>
              <w:szCs w:val="32"/>
            </w:rPr>
            <w:t>制度</w:t>
          </w:r>
        </w:p>
      </w:tc>
      <w:tc>
        <w:tcPr>
          <w:tcW w:w="2555" w:type="dxa"/>
          <w:vAlign w:val="center"/>
        </w:tcPr>
        <w:p w14:paraId="7281012E">
          <w:pPr>
            <w:rPr>
              <w:rFonts w:ascii="黑体" w:hAnsi="黑体" w:eastAsia="黑体"/>
              <w:sz w:val="21"/>
              <w:szCs w:val="21"/>
            </w:rPr>
          </w:pPr>
          <w:r>
            <w:rPr>
              <w:rFonts w:hint="eastAsia" w:ascii="黑体" w:hAnsi="黑体" w:eastAsia="黑体"/>
              <w:sz w:val="21"/>
              <w:szCs w:val="21"/>
            </w:rPr>
            <w:t>编号：</w:t>
          </w:r>
          <w:r>
            <w:rPr>
              <w:rFonts w:ascii="黑体" w:hAnsi="黑体" w:eastAsia="黑体"/>
              <w:sz w:val="21"/>
              <w:szCs w:val="21"/>
            </w:rPr>
            <w:t>DFDD-ZD-SH01</w:t>
          </w:r>
        </w:p>
        <w:p w14:paraId="7EB7C2C1">
          <w:pPr>
            <w:rPr>
              <w:rFonts w:ascii="黑体" w:hAnsi="黑体" w:eastAsia="黑体"/>
              <w:color w:val="000000"/>
              <w:sz w:val="21"/>
              <w:szCs w:val="21"/>
            </w:rPr>
          </w:pPr>
          <w:r>
            <w:rPr>
              <w:rFonts w:hint="eastAsia" w:ascii="黑体" w:hAnsi="黑体" w:eastAsia="黑体"/>
              <w:sz w:val="21"/>
              <w:szCs w:val="21"/>
            </w:rPr>
            <w:t>版号：1</w:t>
          </w:r>
          <w:r>
            <w:rPr>
              <w:rFonts w:ascii="黑体" w:hAnsi="黑体" w:eastAsia="黑体"/>
              <w:sz w:val="21"/>
              <w:szCs w:val="21"/>
            </w:rPr>
            <w:t>8A</w:t>
          </w:r>
          <w:r>
            <w:rPr>
              <w:rFonts w:hint="eastAsia" w:ascii="黑体" w:hAnsi="黑体" w:eastAsia="黑体"/>
              <w:sz w:val="21"/>
              <w:szCs w:val="21"/>
            </w:rPr>
            <w:t>/</w:t>
          </w:r>
          <w:r>
            <w:rPr>
              <w:rFonts w:ascii="黑体" w:hAnsi="黑体" w:eastAsia="黑体"/>
              <w:sz w:val="21"/>
              <w:szCs w:val="21"/>
            </w:rPr>
            <w:t>0</w:t>
          </w:r>
        </w:p>
        <w:p w14:paraId="68B03770">
          <w:pPr>
            <w:rPr>
              <w:sz w:val="24"/>
            </w:rPr>
          </w:pPr>
          <w:r>
            <w:rPr>
              <w:rFonts w:hint="eastAsia" w:ascii="黑体" w:hAnsi="黑体" w:eastAsia="黑体"/>
              <w:sz w:val="21"/>
              <w:szCs w:val="21"/>
            </w:rPr>
            <w:t>页码：</w:t>
          </w:r>
          <w:r>
            <w:rPr>
              <w:rFonts w:hint="eastAsia" w:ascii="黑体" w:hAnsi="黑体" w:eastAsia="黑体"/>
              <w:kern w:val="0"/>
              <w:sz w:val="21"/>
              <w:szCs w:val="21"/>
            </w:rPr>
            <w:t xml:space="preserve">第 </w:t>
          </w:r>
          <w:r>
            <w:rPr>
              <w:rFonts w:ascii="黑体" w:hAnsi="黑体" w:eastAsia="黑体"/>
              <w:kern w:val="0"/>
              <w:sz w:val="21"/>
              <w:szCs w:val="21"/>
            </w:rPr>
            <w:fldChar w:fldCharType="begin"/>
          </w:r>
          <w:r>
            <w:rPr>
              <w:rFonts w:ascii="黑体" w:hAnsi="黑体" w:eastAsia="黑体"/>
              <w:kern w:val="0"/>
              <w:sz w:val="21"/>
              <w:szCs w:val="21"/>
            </w:rPr>
            <w:instrText xml:space="preserve"> PAGE </w:instrText>
          </w:r>
          <w:r>
            <w:rPr>
              <w:rFonts w:ascii="黑体" w:hAnsi="黑体" w:eastAsia="黑体"/>
              <w:kern w:val="0"/>
              <w:sz w:val="21"/>
              <w:szCs w:val="21"/>
            </w:rPr>
            <w:fldChar w:fldCharType="separate"/>
          </w:r>
          <w:r>
            <w:rPr>
              <w:rFonts w:ascii="黑体" w:hAnsi="黑体" w:eastAsia="黑体"/>
              <w:kern w:val="0"/>
              <w:sz w:val="21"/>
              <w:szCs w:val="21"/>
            </w:rPr>
            <w:t>3</w:t>
          </w:r>
          <w:r>
            <w:rPr>
              <w:rFonts w:ascii="黑体" w:hAnsi="黑体" w:eastAsia="黑体"/>
              <w:kern w:val="0"/>
              <w:sz w:val="21"/>
              <w:szCs w:val="21"/>
            </w:rPr>
            <w:fldChar w:fldCharType="end"/>
          </w:r>
          <w:r>
            <w:rPr>
              <w:rFonts w:hint="eastAsia" w:ascii="黑体" w:hAnsi="黑体" w:eastAsia="黑体"/>
              <w:kern w:val="0"/>
              <w:sz w:val="21"/>
              <w:szCs w:val="21"/>
            </w:rPr>
            <w:t xml:space="preserve"> 页 共</w:t>
          </w:r>
          <w:r>
            <w:rPr>
              <w:rFonts w:hint="default" w:ascii="黑体" w:hAnsi="黑体" w:eastAsia="黑体"/>
              <w:kern w:val="0"/>
              <w:sz w:val="21"/>
              <w:szCs w:val="21"/>
            </w:rPr>
            <w:t>6</w:t>
          </w:r>
          <w:r>
            <w:rPr>
              <w:rFonts w:hint="eastAsia" w:ascii="黑体" w:hAnsi="黑体" w:eastAsia="黑体"/>
              <w:kern w:val="0"/>
              <w:sz w:val="21"/>
              <w:szCs w:val="21"/>
            </w:rPr>
            <w:t>页</w:t>
          </w:r>
        </w:p>
      </w:tc>
    </w:tr>
  </w:tbl>
  <w:p w14:paraId="6A203624">
    <w:pPr>
      <w:pStyle w:val="8"/>
      <w:pBdr>
        <w:bottom w:val="none" w:color="auto" w:sz="0" w:space="0"/>
      </w:pBdr>
      <w:tabs>
        <w:tab w:val="left" w:pos="4200"/>
        <w:tab w:val="left" w:pos="4620"/>
        <w:tab w:val="left" w:pos="5040"/>
        <w:tab w:val="left" w:pos="5460"/>
        <w:tab w:val="clear" w:pos="8306"/>
      </w:tabs>
      <w:jc w:val="left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displayBackgroundShape w:val="1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04128"/>
    <w:rsid w:val="00004F16"/>
    <w:rsid w:val="00033C52"/>
    <w:rsid w:val="00035432"/>
    <w:rsid w:val="00064494"/>
    <w:rsid w:val="0007438B"/>
    <w:rsid w:val="00076118"/>
    <w:rsid w:val="000904C5"/>
    <w:rsid w:val="000B422E"/>
    <w:rsid w:val="000C7166"/>
    <w:rsid w:val="000E5752"/>
    <w:rsid w:val="000E7C57"/>
    <w:rsid w:val="000F491E"/>
    <w:rsid w:val="000F64BF"/>
    <w:rsid w:val="00116DCC"/>
    <w:rsid w:val="00126DFD"/>
    <w:rsid w:val="0015122A"/>
    <w:rsid w:val="00161C32"/>
    <w:rsid w:val="001909EE"/>
    <w:rsid w:val="001A2C54"/>
    <w:rsid w:val="001B0D01"/>
    <w:rsid w:val="001B1775"/>
    <w:rsid w:val="001E26C7"/>
    <w:rsid w:val="001E33FE"/>
    <w:rsid w:val="001E72B7"/>
    <w:rsid w:val="001E77E3"/>
    <w:rsid w:val="001F011F"/>
    <w:rsid w:val="002230EB"/>
    <w:rsid w:val="00257077"/>
    <w:rsid w:val="0026697B"/>
    <w:rsid w:val="00277BB7"/>
    <w:rsid w:val="00297E3A"/>
    <w:rsid w:val="002A6626"/>
    <w:rsid w:val="002E2A4C"/>
    <w:rsid w:val="002E4B96"/>
    <w:rsid w:val="002E5DFD"/>
    <w:rsid w:val="00300BA5"/>
    <w:rsid w:val="00300D93"/>
    <w:rsid w:val="003135FC"/>
    <w:rsid w:val="00352D32"/>
    <w:rsid w:val="00364A00"/>
    <w:rsid w:val="00371722"/>
    <w:rsid w:val="00372755"/>
    <w:rsid w:val="0038552B"/>
    <w:rsid w:val="003A5A5B"/>
    <w:rsid w:val="003B3B00"/>
    <w:rsid w:val="00415406"/>
    <w:rsid w:val="00426563"/>
    <w:rsid w:val="00442E00"/>
    <w:rsid w:val="004619A9"/>
    <w:rsid w:val="00472A68"/>
    <w:rsid w:val="004815C3"/>
    <w:rsid w:val="004A5161"/>
    <w:rsid w:val="004B6CC4"/>
    <w:rsid w:val="004D436B"/>
    <w:rsid w:val="004D632B"/>
    <w:rsid w:val="00511187"/>
    <w:rsid w:val="00526719"/>
    <w:rsid w:val="005367EF"/>
    <w:rsid w:val="00536D2D"/>
    <w:rsid w:val="00545906"/>
    <w:rsid w:val="005522F1"/>
    <w:rsid w:val="005A3CCD"/>
    <w:rsid w:val="005A6C55"/>
    <w:rsid w:val="005F20CD"/>
    <w:rsid w:val="0061651B"/>
    <w:rsid w:val="00641986"/>
    <w:rsid w:val="00641E65"/>
    <w:rsid w:val="006750C2"/>
    <w:rsid w:val="0069703B"/>
    <w:rsid w:val="00697412"/>
    <w:rsid w:val="006B2D98"/>
    <w:rsid w:val="006B4718"/>
    <w:rsid w:val="006C399D"/>
    <w:rsid w:val="006D03D3"/>
    <w:rsid w:val="006D213B"/>
    <w:rsid w:val="006D4EB2"/>
    <w:rsid w:val="006E3737"/>
    <w:rsid w:val="00742A6E"/>
    <w:rsid w:val="00751ADF"/>
    <w:rsid w:val="00751E5F"/>
    <w:rsid w:val="007850F1"/>
    <w:rsid w:val="00792FFC"/>
    <w:rsid w:val="00794E9D"/>
    <w:rsid w:val="007A3B0E"/>
    <w:rsid w:val="007A7CC1"/>
    <w:rsid w:val="007C0860"/>
    <w:rsid w:val="007D1B25"/>
    <w:rsid w:val="007F185C"/>
    <w:rsid w:val="007F2902"/>
    <w:rsid w:val="00805CBB"/>
    <w:rsid w:val="00826C6E"/>
    <w:rsid w:val="0082708A"/>
    <w:rsid w:val="0083350D"/>
    <w:rsid w:val="00836900"/>
    <w:rsid w:val="008448C0"/>
    <w:rsid w:val="00851938"/>
    <w:rsid w:val="008834D1"/>
    <w:rsid w:val="00890527"/>
    <w:rsid w:val="0089409F"/>
    <w:rsid w:val="00895072"/>
    <w:rsid w:val="008D14FA"/>
    <w:rsid w:val="00906476"/>
    <w:rsid w:val="00907D3F"/>
    <w:rsid w:val="00910E00"/>
    <w:rsid w:val="00913BCD"/>
    <w:rsid w:val="009247B6"/>
    <w:rsid w:val="009536CA"/>
    <w:rsid w:val="00955CF7"/>
    <w:rsid w:val="009824FF"/>
    <w:rsid w:val="00984F8E"/>
    <w:rsid w:val="009D3903"/>
    <w:rsid w:val="009E5786"/>
    <w:rsid w:val="009E66F7"/>
    <w:rsid w:val="009F4CB2"/>
    <w:rsid w:val="00A132E8"/>
    <w:rsid w:val="00A21B77"/>
    <w:rsid w:val="00A238A1"/>
    <w:rsid w:val="00A37080"/>
    <w:rsid w:val="00A429BA"/>
    <w:rsid w:val="00A53ED0"/>
    <w:rsid w:val="00A752D6"/>
    <w:rsid w:val="00AD44C9"/>
    <w:rsid w:val="00AE7E12"/>
    <w:rsid w:val="00AF55A0"/>
    <w:rsid w:val="00B12811"/>
    <w:rsid w:val="00B15F44"/>
    <w:rsid w:val="00B16819"/>
    <w:rsid w:val="00B375C4"/>
    <w:rsid w:val="00B523E0"/>
    <w:rsid w:val="00B77606"/>
    <w:rsid w:val="00B92DEC"/>
    <w:rsid w:val="00B96A2E"/>
    <w:rsid w:val="00BA74C7"/>
    <w:rsid w:val="00BD3112"/>
    <w:rsid w:val="00C04128"/>
    <w:rsid w:val="00C27AF1"/>
    <w:rsid w:val="00C301AB"/>
    <w:rsid w:val="00C43601"/>
    <w:rsid w:val="00C539BF"/>
    <w:rsid w:val="00C54FB3"/>
    <w:rsid w:val="00C571E4"/>
    <w:rsid w:val="00C57D38"/>
    <w:rsid w:val="00C73BFF"/>
    <w:rsid w:val="00C741B1"/>
    <w:rsid w:val="00C756A4"/>
    <w:rsid w:val="00C84FE0"/>
    <w:rsid w:val="00CA6FA1"/>
    <w:rsid w:val="00CE0F0E"/>
    <w:rsid w:val="00D10274"/>
    <w:rsid w:val="00D165FA"/>
    <w:rsid w:val="00D31EF4"/>
    <w:rsid w:val="00D72488"/>
    <w:rsid w:val="00D737B7"/>
    <w:rsid w:val="00D90671"/>
    <w:rsid w:val="00DA4EC0"/>
    <w:rsid w:val="00DD20C4"/>
    <w:rsid w:val="00DD68C0"/>
    <w:rsid w:val="00DE2785"/>
    <w:rsid w:val="00E54407"/>
    <w:rsid w:val="00E74CF0"/>
    <w:rsid w:val="00E76EBE"/>
    <w:rsid w:val="00E8380A"/>
    <w:rsid w:val="00EB000F"/>
    <w:rsid w:val="00EB5A77"/>
    <w:rsid w:val="00EB64E3"/>
    <w:rsid w:val="00EC52A2"/>
    <w:rsid w:val="00F002FA"/>
    <w:rsid w:val="00F01C6D"/>
    <w:rsid w:val="00F3777C"/>
    <w:rsid w:val="00F43929"/>
    <w:rsid w:val="00F60A2B"/>
    <w:rsid w:val="00F613F0"/>
    <w:rsid w:val="00F668B5"/>
    <w:rsid w:val="00FC7246"/>
    <w:rsid w:val="00FD72A1"/>
    <w:rsid w:val="00FE7891"/>
    <w:rsid w:val="00FF2368"/>
    <w:rsid w:val="00FF53B8"/>
    <w:rsid w:val="06685FB7"/>
    <w:rsid w:val="25B56A97"/>
    <w:rsid w:val="6F3F3734"/>
    <w:rsid w:val="F1EFBA28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semiHidden="0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qFormat="1" w:uiPriority="39" w:semiHidden="0" w:name="toc 1"/>
    <w:lsdException w:qFormat="1" w:uiPriority="39" w:semiHidden="0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qFormat="1" w:unhideWhenUsed="0" w:uiPriority="0" w:semiHidden="0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semiHidden="0" w:name="Default Paragraph Font"/>
    <w:lsdException w:uiPriority="99" w:name="Body Text"/>
    <w:lsdException w:qFormat="1" w:unhideWhenUsed="0" w:uiPriority="0" w:semiHidden="0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qFormat="1" w:unhideWhenUsed="0" w:uiPriority="0" w:semiHidden="0" w:name="Body Text Indent 2"/>
    <w:lsdException w:uiPriority="99" w:name="Body Text Indent 3"/>
    <w:lsdException w:uiPriority="99" w:name="Block Text"/>
    <w:lsdException w:qFormat="1" w:uiPriority="99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semiHidden="0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semiHidden="0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仿宋_GB2312" w:hAnsi="Times New Roman" w:eastAsia="仿宋_GB2312" w:cs="Times New Roman"/>
      <w:kern w:val="2"/>
      <w:sz w:val="28"/>
      <w:szCs w:val="28"/>
      <w:lang w:val="en-US" w:eastAsia="zh-CN" w:bidi="ar-SA"/>
    </w:rPr>
  </w:style>
  <w:style w:type="paragraph" w:styleId="2">
    <w:name w:val="heading 1"/>
    <w:basedOn w:val="1"/>
    <w:next w:val="1"/>
    <w:link w:val="23"/>
    <w:qFormat/>
    <w:uiPriority w:val="9"/>
    <w:pPr>
      <w:keepNext/>
      <w:keepLines/>
      <w:spacing w:before="340" w:after="330" w:line="578" w:lineRule="auto"/>
      <w:outlineLvl w:val="0"/>
    </w:pPr>
    <w:rPr>
      <w:rFonts w:ascii="Times New Roman" w:eastAsia="宋体"/>
      <w:b/>
      <w:bCs/>
      <w:kern w:val="44"/>
      <w:sz w:val="44"/>
      <w:szCs w:val="44"/>
    </w:rPr>
  </w:style>
  <w:style w:type="paragraph" w:styleId="3">
    <w:name w:val="heading 2"/>
    <w:basedOn w:val="1"/>
    <w:next w:val="1"/>
    <w:link w:val="24"/>
    <w:unhideWhenUsed/>
    <w:qFormat/>
    <w:uiPriority w:val="9"/>
    <w:pPr>
      <w:keepNext/>
      <w:keepLines/>
      <w:spacing w:before="260" w:after="260" w:line="416" w:lineRule="auto"/>
      <w:outlineLvl w:val="1"/>
    </w:pPr>
    <w:rPr>
      <w:rFonts w:ascii="Cambria" w:hAnsi="Cambria" w:eastAsia="宋体" w:cs="黑体"/>
      <w:b/>
      <w:bCs/>
      <w:sz w:val="32"/>
      <w:szCs w:val="32"/>
    </w:rPr>
  </w:style>
  <w:style w:type="character" w:default="1" w:styleId="13">
    <w:name w:val="Default Paragraph Font"/>
    <w:unhideWhenUsed/>
    <w:qFormat/>
    <w:uiPriority w:val="1"/>
  </w:style>
  <w:style w:type="table" w:default="1" w:styleId="12">
    <w:name w:val="Normal Table"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Body Text Indent"/>
    <w:basedOn w:val="1"/>
    <w:link w:val="19"/>
    <w:qFormat/>
    <w:uiPriority w:val="0"/>
    <w:pPr>
      <w:spacing w:after="120"/>
      <w:ind w:left="420" w:leftChars="200"/>
    </w:pPr>
  </w:style>
  <w:style w:type="paragraph" w:styleId="5">
    <w:name w:val="Body Text Indent 2"/>
    <w:basedOn w:val="1"/>
    <w:link w:val="18"/>
    <w:qFormat/>
    <w:uiPriority w:val="0"/>
    <w:pPr>
      <w:ind w:firstLine="630"/>
    </w:pPr>
    <w:rPr>
      <w:sz w:val="32"/>
    </w:rPr>
  </w:style>
  <w:style w:type="paragraph" w:styleId="6">
    <w:name w:val="Balloon Text"/>
    <w:basedOn w:val="1"/>
    <w:link w:val="22"/>
    <w:unhideWhenUsed/>
    <w:qFormat/>
    <w:uiPriority w:val="99"/>
    <w:rPr>
      <w:sz w:val="18"/>
      <w:szCs w:val="18"/>
    </w:rPr>
  </w:style>
  <w:style w:type="paragraph" w:styleId="7">
    <w:name w:val="footer"/>
    <w:basedOn w:val="1"/>
    <w:link w:val="21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8">
    <w:name w:val="header"/>
    <w:basedOn w:val="1"/>
    <w:link w:val="20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9">
    <w:name w:val="toc 1"/>
    <w:basedOn w:val="1"/>
    <w:next w:val="1"/>
    <w:unhideWhenUsed/>
    <w:qFormat/>
    <w:uiPriority w:val="39"/>
    <w:pPr>
      <w:spacing w:before="120" w:after="120"/>
      <w:jc w:val="left"/>
    </w:pPr>
    <w:rPr>
      <w:rFonts w:ascii="Calibri" w:hAnsi="Calibri" w:eastAsia="宋体"/>
      <w:b/>
      <w:bCs/>
      <w:caps/>
      <w:sz w:val="20"/>
      <w:szCs w:val="20"/>
    </w:rPr>
  </w:style>
  <w:style w:type="paragraph" w:styleId="10">
    <w:name w:val="toc 2"/>
    <w:basedOn w:val="1"/>
    <w:next w:val="1"/>
    <w:unhideWhenUsed/>
    <w:qFormat/>
    <w:uiPriority w:val="39"/>
    <w:pPr>
      <w:ind w:left="210"/>
      <w:jc w:val="left"/>
    </w:pPr>
    <w:rPr>
      <w:rFonts w:ascii="Calibri" w:hAnsi="Calibri" w:eastAsia="宋体"/>
      <w:smallCaps/>
      <w:sz w:val="20"/>
      <w:szCs w:val="20"/>
    </w:rPr>
  </w:style>
  <w:style w:type="paragraph" w:styleId="11">
    <w:name w:val="Normal (Web)"/>
    <w:basedOn w:val="1"/>
    <w:unhideWhenUsed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character" w:styleId="14">
    <w:name w:val="page number"/>
    <w:basedOn w:val="13"/>
    <w:qFormat/>
    <w:uiPriority w:val="0"/>
  </w:style>
  <w:style w:type="character" w:styleId="15">
    <w:name w:val="Hyperlink"/>
    <w:basedOn w:val="13"/>
    <w:unhideWhenUsed/>
    <w:qFormat/>
    <w:uiPriority w:val="99"/>
    <w:rPr>
      <w:color w:val="0000FF"/>
      <w:u w:val="single"/>
    </w:rPr>
  </w:style>
  <w:style w:type="paragraph" w:customStyle="1" w:styleId="16">
    <w:name w:val="List Paragraph"/>
    <w:basedOn w:val="1"/>
    <w:qFormat/>
    <w:uiPriority w:val="34"/>
    <w:pPr>
      <w:ind w:firstLine="420" w:firstLineChars="200"/>
    </w:pPr>
  </w:style>
  <w:style w:type="paragraph" w:customStyle="1" w:styleId="17">
    <w:name w:val="Default"/>
    <w:qFormat/>
    <w:uiPriority w:val="0"/>
    <w:pPr>
      <w:widowControl w:val="0"/>
      <w:autoSpaceDE w:val="0"/>
      <w:autoSpaceDN w:val="0"/>
      <w:adjustRightInd w:val="0"/>
    </w:pPr>
    <w:rPr>
      <w:rFonts w:ascii="仿宋_GB2312" w:hAnsi="仿宋_GB2312" w:eastAsia="宋体" w:cs="仿宋_GB2312"/>
      <w:color w:val="000000"/>
      <w:kern w:val="0"/>
      <w:sz w:val="24"/>
      <w:szCs w:val="24"/>
      <w:lang w:val="en-US" w:eastAsia="zh-CN" w:bidi="ar-SA"/>
    </w:rPr>
  </w:style>
  <w:style w:type="character" w:customStyle="1" w:styleId="18">
    <w:name w:val="正文文本缩进 2 字符"/>
    <w:basedOn w:val="13"/>
    <w:link w:val="5"/>
    <w:qFormat/>
    <w:uiPriority w:val="0"/>
    <w:rPr>
      <w:rFonts w:ascii="仿宋_GB2312" w:hAnsi="Times New Roman" w:eastAsia="仿宋_GB2312" w:cs="Times New Roman"/>
      <w:sz w:val="32"/>
      <w:szCs w:val="28"/>
    </w:rPr>
  </w:style>
  <w:style w:type="character" w:customStyle="1" w:styleId="19">
    <w:name w:val="正文文本缩进 字符"/>
    <w:basedOn w:val="13"/>
    <w:link w:val="4"/>
    <w:qFormat/>
    <w:uiPriority w:val="0"/>
    <w:rPr>
      <w:rFonts w:ascii="仿宋_GB2312" w:hAnsi="Times New Roman" w:eastAsia="仿宋_GB2312" w:cs="Times New Roman"/>
      <w:sz w:val="28"/>
      <w:szCs w:val="28"/>
    </w:rPr>
  </w:style>
  <w:style w:type="character" w:customStyle="1" w:styleId="20">
    <w:name w:val="页眉 字符"/>
    <w:basedOn w:val="13"/>
    <w:link w:val="8"/>
    <w:qFormat/>
    <w:uiPriority w:val="99"/>
    <w:rPr>
      <w:rFonts w:ascii="仿宋_GB2312" w:hAnsi="Times New Roman" w:eastAsia="仿宋_GB2312" w:cs="Times New Roman"/>
      <w:sz w:val="18"/>
      <w:szCs w:val="18"/>
    </w:rPr>
  </w:style>
  <w:style w:type="character" w:customStyle="1" w:styleId="21">
    <w:name w:val="页脚 字符"/>
    <w:basedOn w:val="13"/>
    <w:link w:val="7"/>
    <w:qFormat/>
    <w:uiPriority w:val="99"/>
    <w:rPr>
      <w:rFonts w:ascii="仿宋_GB2312" w:hAnsi="Times New Roman" w:eastAsia="仿宋_GB2312" w:cs="Times New Roman"/>
      <w:sz w:val="18"/>
      <w:szCs w:val="18"/>
    </w:rPr>
  </w:style>
  <w:style w:type="character" w:customStyle="1" w:styleId="22">
    <w:name w:val="批注框文本 字符"/>
    <w:basedOn w:val="13"/>
    <w:link w:val="6"/>
    <w:semiHidden/>
    <w:qFormat/>
    <w:uiPriority w:val="99"/>
    <w:rPr>
      <w:rFonts w:ascii="仿宋_GB2312" w:hAnsi="Times New Roman" w:eastAsia="仿宋_GB2312" w:cs="Times New Roman"/>
      <w:sz w:val="18"/>
      <w:szCs w:val="18"/>
    </w:rPr>
  </w:style>
  <w:style w:type="character" w:customStyle="1" w:styleId="23">
    <w:name w:val="标题 1 字符"/>
    <w:basedOn w:val="13"/>
    <w:link w:val="2"/>
    <w:qFormat/>
    <w:uiPriority w:val="9"/>
    <w:rPr>
      <w:rFonts w:ascii="Times New Roman" w:hAnsi="Times New Roman" w:eastAsia="宋体" w:cs="Times New Roman"/>
      <w:b/>
      <w:bCs/>
      <w:kern w:val="44"/>
      <w:sz w:val="44"/>
      <w:szCs w:val="44"/>
    </w:rPr>
  </w:style>
  <w:style w:type="character" w:customStyle="1" w:styleId="24">
    <w:name w:val="标题 2 字符"/>
    <w:basedOn w:val="13"/>
    <w:link w:val="3"/>
    <w:qFormat/>
    <w:uiPriority w:val="9"/>
    <w:rPr>
      <w:rFonts w:ascii="Cambria" w:hAnsi="Cambria" w:eastAsia="宋体" w:cs="黑体"/>
      <w:b/>
      <w:bCs/>
      <w:sz w:val="32"/>
      <w:szCs w:val="32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theme" Target="theme/theme1.xml"/><Relationship Id="rId5" Type="http://schemas.openxmlformats.org/officeDocument/2006/relationships/footer" Target="footer2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Tahoma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Tahoma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Lenovo</Company>
  <Pages>6</Pages>
  <Words>2437</Words>
  <Characters>2472</Characters>
  <Lines>10</Lines>
  <Paragraphs>2</Paragraphs>
  <TotalTime>0</TotalTime>
  <ScaleCrop>false</ScaleCrop>
  <LinksUpToDate>false</LinksUpToDate>
  <CharactersWithSpaces>2565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2018-08-13T21:29:00Z</dcterms:created>
  <dc:creator>admin</dc:creator>
  <cp:lastModifiedBy>Sunny</cp:lastModifiedBy>
  <cp:lastPrinted>2018-06-20T17:28:00Z</cp:lastPrinted>
  <dcterms:modified xsi:type="dcterms:W3CDTF">2026-01-15T07:19:08Z</dcterms:modified>
  <dc:title>东方大地保险经纪有限公司扫黑除恶工作管理制度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KSOTemplateDocerSaveRecord">
    <vt:lpwstr>eyJoZGlkIjoiYTkzNTNjZmJkMDBlNjQ1MDA5YTRlMjM3ZDE4OTBiY2IiLCJ1c2VySWQiOiIxOTk4NjM2ODAifQ==</vt:lpwstr>
  </property>
  <property fmtid="{D5CDD505-2E9C-101B-9397-08002B2CF9AE}" pid="4" name="ICV">
    <vt:lpwstr>3DE57C4DAB744C1FA8BD3980E2F49DF1_13</vt:lpwstr>
  </property>
</Properties>
</file>